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CED" w:rsidRPr="00C90A7B" w:rsidRDefault="00DD1CED" w:rsidP="00C90A7B">
      <w:pPr>
        <w:pStyle w:val="NoSpacing"/>
        <w:rPr>
          <w:rFonts w:ascii="仿宋_GB2312" w:eastAsia="仿宋_GB2312" w:hAnsi="Cambria"/>
          <w:b/>
          <w:caps/>
          <w:color w:val="000000"/>
          <w:sz w:val="32"/>
          <w:szCs w:val="32"/>
        </w:rPr>
      </w:pPr>
      <w:bookmarkStart w:id="0" w:name="_Toc212523897"/>
      <w:bookmarkStart w:id="1" w:name="_Toc212525112"/>
      <w:bookmarkStart w:id="2" w:name="_Toc215550016"/>
      <w:r w:rsidRPr="00C90A7B">
        <w:rPr>
          <w:rFonts w:ascii="仿宋_GB2312" w:eastAsia="仿宋_GB2312" w:hAnsi="Cambria" w:hint="eastAsia"/>
          <w:b/>
          <w:caps/>
          <w:color w:val="000000"/>
          <w:sz w:val="32"/>
          <w:szCs w:val="32"/>
        </w:rPr>
        <w:t>附件：</w:t>
      </w:r>
    </w:p>
    <w:p w:rsidR="00DD1CED" w:rsidRPr="00871B65" w:rsidRDefault="00DD1CED" w:rsidP="00C90574">
      <w:pPr>
        <w:pStyle w:val="NoSpacing"/>
        <w:jc w:val="center"/>
        <w:rPr>
          <w:rFonts w:ascii="Cambria" w:hAnsi="Cambria"/>
          <w:caps/>
          <w:color w:val="000000"/>
        </w:rPr>
      </w:pPr>
    </w:p>
    <w:p w:rsidR="00DD1CED" w:rsidRPr="00871B65" w:rsidRDefault="00DD1CED" w:rsidP="00C90574">
      <w:pPr>
        <w:pStyle w:val="NoSpacing"/>
        <w:jc w:val="center"/>
        <w:rPr>
          <w:rFonts w:ascii="Cambria" w:hAnsi="Cambria"/>
          <w:caps/>
          <w:color w:val="000000"/>
        </w:rPr>
      </w:pPr>
    </w:p>
    <w:p w:rsidR="00DD1CED" w:rsidRPr="00871B65" w:rsidRDefault="00DD1CED" w:rsidP="00C90574">
      <w:pPr>
        <w:pStyle w:val="NoSpacing"/>
        <w:jc w:val="center"/>
        <w:rPr>
          <w:rFonts w:ascii="Cambria" w:hAnsi="Cambria"/>
          <w:caps/>
          <w:color w:val="000000"/>
        </w:rPr>
      </w:pPr>
    </w:p>
    <w:p w:rsidR="00DD1CED" w:rsidRPr="00871B65" w:rsidRDefault="00DD1CED" w:rsidP="00C90574">
      <w:pPr>
        <w:pStyle w:val="NoSpacing"/>
        <w:jc w:val="center"/>
        <w:rPr>
          <w:rFonts w:ascii="Cambria" w:hAnsi="Cambria"/>
          <w:caps/>
          <w:color w:val="000000"/>
        </w:rPr>
      </w:pPr>
    </w:p>
    <w:p w:rsidR="00DD1CED" w:rsidRPr="00871B65" w:rsidRDefault="00DD1CED" w:rsidP="00C90574">
      <w:pPr>
        <w:pStyle w:val="NoSpacing"/>
        <w:jc w:val="center"/>
        <w:rPr>
          <w:rFonts w:ascii="Cambria" w:hAnsi="Cambria"/>
          <w:caps/>
          <w:color w:val="000000"/>
        </w:rPr>
      </w:pPr>
    </w:p>
    <w:p w:rsidR="00DD1CED" w:rsidRPr="00871B65" w:rsidRDefault="00DD1CED" w:rsidP="00C90574">
      <w:pPr>
        <w:pStyle w:val="NoSpacing"/>
        <w:jc w:val="center"/>
        <w:rPr>
          <w:rFonts w:ascii="Cambria" w:hAnsi="Cambria"/>
          <w:caps/>
          <w:color w:val="000000"/>
        </w:rPr>
      </w:pPr>
    </w:p>
    <w:p w:rsidR="00DD1CED" w:rsidRPr="00871B65" w:rsidRDefault="00DD1CED" w:rsidP="00C90574">
      <w:pPr>
        <w:pStyle w:val="NoSpacing"/>
        <w:jc w:val="center"/>
        <w:rPr>
          <w:rFonts w:ascii="Cambria" w:hAnsi="Cambria"/>
          <w:caps/>
          <w:color w:val="000000"/>
        </w:rPr>
      </w:pPr>
    </w:p>
    <w:p w:rsidR="00DD1CED" w:rsidRPr="00871B65" w:rsidRDefault="00DD1CED" w:rsidP="00C90574">
      <w:pPr>
        <w:pStyle w:val="NoSpacing"/>
        <w:jc w:val="center"/>
        <w:rPr>
          <w:rFonts w:ascii="Cambria" w:hAnsi="Cambria"/>
          <w:caps/>
          <w:color w:val="000000"/>
        </w:rPr>
      </w:pPr>
    </w:p>
    <w:p w:rsidR="00DD1CED" w:rsidRPr="00871B65" w:rsidRDefault="00DD1CED" w:rsidP="009E7A84">
      <w:pPr>
        <w:pStyle w:val="NoSpacing"/>
        <w:jc w:val="center"/>
        <w:outlineLvl w:val="0"/>
        <w:rPr>
          <w:rFonts w:ascii="Cambria" w:hAnsi="Cambria"/>
          <w:color w:val="000000"/>
          <w:sz w:val="80"/>
          <w:szCs w:val="80"/>
        </w:rPr>
      </w:pPr>
      <w:bookmarkStart w:id="3" w:name="_Toc450555381"/>
      <w:r w:rsidRPr="00871B65">
        <w:rPr>
          <w:rFonts w:ascii="微软雅黑" w:eastAsia="微软雅黑" w:hAnsi="微软雅黑" w:hint="eastAsia"/>
          <w:b/>
          <w:color w:val="000000"/>
          <w:sz w:val="44"/>
          <w:szCs w:val="44"/>
        </w:rPr>
        <w:t>青岛市既有住宅加装电梯设计导则</w:t>
      </w:r>
      <w:bookmarkEnd w:id="3"/>
    </w:p>
    <w:p w:rsidR="00DD1CED" w:rsidRPr="005272E1" w:rsidRDefault="00DD1CED">
      <w:pPr>
        <w:pStyle w:val="NoSpacing"/>
        <w:jc w:val="center"/>
        <w:rPr>
          <w:rFonts w:ascii="Cambria" w:hAnsi="Cambria"/>
          <w:color w:val="000000"/>
          <w:sz w:val="44"/>
          <w:szCs w:val="44"/>
        </w:rPr>
      </w:pPr>
    </w:p>
    <w:p w:rsidR="00DD1CED" w:rsidRPr="00871B65" w:rsidRDefault="00DD1CED">
      <w:pPr>
        <w:pStyle w:val="NoSpacing"/>
        <w:jc w:val="center"/>
        <w:rPr>
          <w:color w:val="000000"/>
        </w:rPr>
      </w:pPr>
    </w:p>
    <w:p w:rsidR="00DD1CED" w:rsidRPr="00871B65" w:rsidRDefault="00DD1CED" w:rsidP="00C90574">
      <w:pPr>
        <w:pStyle w:val="NoSpacing"/>
        <w:jc w:val="center"/>
        <w:rPr>
          <w:b/>
          <w:bCs/>
          <w:color w:val="000000"/>
        </w:rPr>
      </w:pPr>
      <w:r w:rsidRPr="00871B65">
        <w:rPr>
          <w:b/>
          <w:bCs/>
          <w:color w:val="000000"/>
        </w:rPr>
        <w:t xml:space="preserve"> </w:t>
      </w: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rsidP="00C90574">
      <w:pPr>
        <w:pStyle w:val="NoSpacing"/>
        <w:jc w:val="center"/>
        <w:rPr>
          <w:b/>
          <w:bCs/>
          <w:color w:val="000000"/>
        </w:rPr>
      </w:pPr>
    </w:p>
    <w:p w:rsidR="00DD1CED" w:rsidRPr="00871B65" w:rsidRDefault="00DD1CED">
      <w:pPr>
        <w:pStyle w:val="NoSpacing"/>
        <w:jc w:val="center"/>
        <w:rPr>
          <w:rFonts w:ascii="仿宋_GB2312" w:eastAsia="仿宋_GB2312"/>
          <w:b/>
          <w:bCs/>
          <w:color w:val="000000"/>
          <w:sz w:val="32"/>
          <w:szCs w:val="32"/>
        </w:rPr>
      </w:pPr>
      <w:r w:rsidRPr="00871B65">
        <w:rPr>
          <w:rFonts w:ascii="仿宋_GB2312" w:eastAsia="仿宋_GB2312"/>
          <w:b/>
          <w:bCs/>
          <w:color w:val="000000"/>
          <w:sz w:val="32"/>
          <w:szCs w:val="32"/>
        </w:rPr>
        <w:t>2016</w:t>
      </w:r>
      <w:r w:rsidRPr="00871B65">
        <w:rPr>
          <w:rFonts w:ascii="仿宋_GB2312" w:eastAsia="仿宋_GB2312" w:hint="eastAsia"/>
          <w:b/>
          <w:bCs/>
          <w:color w:val="000000"/>
          <w:sz w:val="32"/>
          <w:szCs w:val="32"/>
        </w:rPr>
        <w:t>年</w:t>
      </w:r>
      <w:r>
        <w:rPr>
          <w:rFonts w:ascii="仿宋_GB2312" w:eastAsia="仿宋_GB2312"/>
          <w:b/>
          <w:bCs/>
          <w:color w:val="000000"/>
          <w:sz w:val="32"/>
          <w:szCs w:val="32"/>
        </w:rPr>
        <w:t>12</w:t>
      </w:r>
      <w:r w:rsidRPr="00871B65">
        <w:rPr>
          <w:rFonts w:ascii="仿宋_GB2312" w:eastAsia="仿宋_GB2312" w:hint="eastAsia"/>
          <w:b/>
          <w:bCs/>
          <w:color w:val="000000"/>
          <w:sz w:val="32"/>
          <w:szCs w:val="32"/>
        </w:rPr>
        <w:t>月</w:t>
      </w:r>
    </w:p>
    <w:p w:rsidR="00DD1CED" w:rsidRPr="00871B65" w:rsidRDefault="00DD1CED">
      <w:pPr>
        <w:rPr>
          <w:color w:val="000000"/>
        </w:rPr>
      </w:pPr>
    </w:p>
    <w:p w:rsidR="00DD1CED" w:rsidRPr="00871B65" w:rsidRDefault="00DD1CED">
      <w:pPr>
        <w:rPr>
          <w:color w:val="000000"/>
        </w:rPr>
      </w:pPr>
    </w:p>
    <w:p w:rsidR="00DD1CED" w:rsidRPr="00871B65" w:rsidRDefault="00DD1CED" w:rsidP="00D14B4A">
      <w:pPr>
        <w:widowControl/>
        <w:spacing w:line="360" w:lineRule="auto"/>
        <w:rPr>
          <w:rFonts w:ascii="宋体"/>
          <w:color w:val="000000"/>
          <w:spacing w:val="6"/>
          <w:sz w:val="32"/>
          <w:szCs w:val="32"/>
        </w:rPr>
        <w:sectPr w:rsidR="00DD1CED" w:rsidRPr="00871B65" w:rsidSect="00664B58">
          <w:pgSz w:w="11906" w:h="16838"/>
          <w:pgMar w:top="1440" w:right="1800" w:bottom="1440" w:left="1800" w:header="851" w:footer="992" w:gutter="0"/>
          <w:pgNumType w:start="0"/>
          <w:cols w:space="425"/>
          <w:docGrid w:type="lines" w:linePitch="312"/>
        </w:sectPr>
      </w:pPr>
    </w:p>
    <w:p w:rsidR="00DD1CED" w:rsidRPr="00871B65" w:rsidRDefault="00DD1CED" w:rsidP="00A377D2">
      <w:pPr>
        <w:pStyle w:val="TY1"/>
        <w:spacing w:before="156" w:after="156"/>
      </w:pPr>
      <w:bookmarkStart w:id="4" w:name="_Toc450555382"/>
    </w:p>
    <w:p w:rsidR="00DD1CED" w:rsidRPr="00871B65" w:rsidRDefault="00DD1CED" w:rsidP="00B94B9E">
      <w:pPr>
        <w:pStyle w:val="TY1"/>
        <w:spacing w:before="156" w:after="156"/>
        <w:jc w:val="center"/>
      </w:pPr>
      <w:r w:rsidRPr="00871B65">
        <w:rPr>
          <w:rFonts w:hint="eastAsia"/>
        </w:rPr>
        <w:t>前言</w:t>
      </w:r>
      <w:bookmarkEnd w:id="4"/>
    </w:p>
    <w:p w:rsidR="00DD1CED" w:rsidRPr="00871B65" w:rsidRDefault="00DD1CED" w:rsidP="00536329">
      <w:pPr>
        <w:widowControl/>
        <w:spacing w:line="360" w:lineRule="auto"/>
        <w:jc w:val="left"/>
        <w:rPr>
          <w:rFonts w:ascii="宋体"/>
          <w:color w:val="000000"/>
          <w:sz w:val="24"/>
          <w:szCs w:val="24"/>
        </w:rPr>
      </w:pPr>
      <w:r w:rsidRPr="00871B65">
        <w:rPr>
          <w:rFonts w:ascii="宋体" w:hAnsi="宋体"/>
          <w:color w:val="000000"/>
          <w:spacing w:val="6"/>
          <w:sz w:val="24"/>
          <w:szCs w:val="24"/>
        </w:rPr>
        <w:t xml:space="preserve">  </w:t>
      </w:r>
      <w:r w:rsidRPr="006D7072">
        <w:rPr>
          <w:rFonts w:ascii="宋体" w:hAnsi="宋体"/>
          <w:spacing w:val="6"/>
          <w:sz w:val="24"/>
          <w:szCs w:val="24"/>
        </w:rPr>
        <w:t xml:space="preserve">  </w:t>
      </w:r>
      <w:r w:rsidRPr="006D7072">
        <w:rPr>
          <w:rFonts w:hint="eastAsia"/>
          <w:sz w:val="24"/>
          <w:szCs w:val="24"/>
        </w:rPr>
        <w:t>为适应我市经济社会发展和人口老龄化的形势，方便居民日常生活，指导青岛市既有住宅加装电梯的设计工作，特编制本导则。</w:t>
      </w:r>
      <w:r w:rsidRPr="006D7072">
        <w:rPr>
          <w:rFonts w:ascii="宋体" w:hAnsi="宋体" w:hint="eastAsia"/>
          <w:sz w:val="24"/>
          <w:szCs w:val="24"/>
        </w:rPr>
        <w:t>本导则是根据青岛市城乡建设委员会的要求，由青岛腾远设计事务所有限公司编制。在编制过程中，编制</w:t>
      </w:r>
      <w:r w:rsidRPr="00871B65">
        <w:rPr>
          <w:rFonts w:ascii="宋体" w:hAnsi="宋体" w:hint="eastAsia"/>
          <w:color w:val="000000"/>
          <w:sz w:val="24"/>
          <w:szCs w:val="24"/>
        </w:rPr>
        <w:t>组对既有住宅加装电梯设计的理论、原则和方法进行了广泛的调查研究，充分搜集了国内已有的成果资料和相关研究成果，并经过了认真的研究讨论，为科学编制导则提供了依据。本导则在广泛征求意见的基础上，经过反复讨论、修改和完善，最后经审查定稿。</w:t>
      </w:r>
    </w:p>
    <w:p w:rsidR="00DD1CED" w:rsidRPr="00871B65" w:rsidRDefault="00DD1CED" w:rsidP="00B715C3">
      <w:pPr>
        <w:spacing w:beforeLines="50" w:afterLines="50" w:line="360" w:lineRule="auto"/>
        <w:ind w:firstLineChars="200" w:firstLine="480"/>
        <w:jc w:val="left"/>
        <w:rPr>
          <w:rFonts w:ascii="宋体"/>
          <w:color w:val="000000"/>
          <w:sz w:val="24"/>
          <w:szCs w:val="24"/>
        </w:rPr>
      </w:pPr>
      <w:r w:rsidRPr="00871B65">
        <w:rPr>
          <w:rFonts w:ascii="宋体" w:hAnsi="宋体" w:hint="eastAsia"/>
          <w:color w:val="000000"/>
          <w:sz w:val="24"/>
          <w:szCs w:val="24"/>
        </w:rPr>
        <w:t>本导则主要内容包括：总则、总平面、建筑、结构、机电设备等五部分内容，并附条文说明及加装电梯</w:t>
      </w:r>
      <w:r>
        <w:rPr>
          <w:rFonts w:ascii="宋体" w:hAnsi="宋体" w:hint="eastAsia"/>
          <w:color w:val="000000"/>
          <w:sz w:val="24"/>
          <w:szCs w:val="24"/>
        </w:rPr>
        <w:t>参考</w:t>
      </w:r>
      <w:r w:rsidRPr="00871B65">
        <w:rPr>
          <w:rFonts w:ascii="宋体" w:hAnsi="宋体" w:hint="eastAsia"/>
          <w:color w:val="000000"/>
          <w:sz w:val="24"/>
          <w:szCs w:val="24"/>
        </w:rPr>
        <w:t>方案图。请各单位在执行本导则过程中，注意总结经验、积累资料与数据，随时将意见和建议反馈给青岛腾远设计事务所有限公司技术中心（地址：青岛市海尔路</w:t>
      </w:r>
      <w:r w:rsidRPr="00871B65">
        <w:rPr>
          <w:rFonts w:ascii="宋体" w:hAnsi="宋体"/>
          <w:color w:val="000000"/>
          <w:sz w:val="24"/>
          <w:szCs w:val="24"/>
        </w:rPr>
        <w:t>182-8</w:t>
      </w:r>
      <w:r w:rsidRPr="00871B65">
        <w:rPr>
          <w:rFonts w:ascii="宋体" w:hAnsi="宋体" w:hint="eastAsia"/>
          <w:color w:val="000000"/>
          <w:sz w:val="24"/>
          <w:szCs w:val="24"/>
        </w:rPr>
        <w:t>号</w:t>
      </w:r>
      <w:smartTag w:uri="urn:schemas-microsoft-com:office:smarttags" w:element="chmetcnv">
        <w:smartTagPr>
          <w:attr w:name="TCSC" w:val="0"/>
          <w:attr w:name="NumberType" w:val="1"/>
          <w:attr w:name="Negative" w:val="False"/>
          <w:attr w:name="HasSpace" w:val="False"/>
          <w:attr w:name="SourceValue" w:val="23"/>
          <w:attr w:name="UnitName" w:val="F"/>
        </w:smartTagPr>
        <w:r w:rsidRPr="00871B65">
          <w:rPr>
            <w:rFonts w:ascii="宋体" w:hAnsi="宋体"/>
            <w:color w:val="000000"/>
            <w:sz w:val="24"/>
            <w:szCs w:val="24"/>
          </w:rPr>
          <w:t>23F</w:t>
        </w:r>
      </w:smartTag>
      <w:r>
        <w:rPr>
          <w:rFonts w:ascii="宋体" w:hAnsi="宋体" w:hint="eastAsia"/>
          <w:color w:val="000000"/>
          <w:sz w:val="24"/>
          <w:szCs w:val="24"/>
        </w:rPr>
        <w:t>，</w:t>
      </w:r>
      <w:r w:rsidRPr="00871B65">
        <w:rPr>
          <w:rFonts w:ascii="宋体" w:hAnsi="宋体" w:hint="eastAsia"/>
          <w:color w:val="000000"/>
          <w:sz w:val="24"/>
          <w:szCs w:val="24"/>
        </w:rPr>
        <w:t>邮编：</w:t>
      </w:r>
      <w:r w:rsidRPr="00871B65">
        <w:rPr>
          <w:rFonts w:ascii="宋体" w:hAnsi="宋体"/>
          <w:color w:val="000000"/>
          <w:sz w:val="24"/>
          <w:szCs w:val="24"/>
        </w:rPr>
        <w:t>266100</w:t>
      </w:r>
      <w:r w:rsidRPr="00871B65">
        <w:rPr>
          <w:rFonts w:ascii="宋体" w:hAnsi="宋体" w:hint="eastAsia"/>
          <w:color w:val="000000"/>
          <w:sz w:val="24"/>
          <w:szCs w:val="24"/>
        </w:rPr>
        <w:t>，联系电话：</w:t>
      </w:r>
      <w:r w:rsidRPr="00871B65">
        <w:rPr>
          <w:rFonts w:ascii="宋体" w:hAnsi="宋体"/>
          <w:color w:val="000000"/>
          <w:sz w:val="24"/>
          <w:szCs w:val="24"/>
        </w:rPr>
        <w:t>0532-55691661</w:t>
      </w:r>
      <w:r w:rsidRPr="00871B65">
        <w:rPr>
          <w:rFonts w:ascii="宋体" w:hAnsi="宋体" w:hint="eastAsia"/>
          <w:color w:val="000000"/>
          <w:sz w:val="24"/>
          <w:szCs w:val="24"/>
        </w:rPr>
        <w:t>），以供今后修订参考。</w:t>
      </w:r>
    </w:p>
    <w:p w:rsidR="00DD1CED" w:rsidRPr="00871B65" w:rsidRDefault="00DD1CED" w:rsidP="00B715C3">
      <w:pPr>
        <w:spacing w:beforeLines="50" w:afterLines="50" w:line="360" w:lineRule="auto"/>
        <w:ind w:firstLineChars="200" w:firstLine="480"/>
        <w:jc w:val="left"/>
        <w:rPr>
          <w:rFonts w:ascii="宋体"/>
          <w:color w:val="000000"/>
          <w:sz w:val="24"/>
          <w:szCs w:val="24"/>
        </w:rPr>
      </w:pPr>
      <w:r w:rsidRPr="00871B65">
        <w:rPr>
          <w:rFonts w:ascii="宋体" w:hAnsi="宋体" w:hint="eastAsia"/>
          <w:color w:val="000000"/>
          <w:sz w:val="24"/>
          <w:szCs w:val="24"/>
        </w:rPr>
        <w:t>导则编制单位：青岛腾远设计事务所有限公司</w:t>
      </w:r>
    </w:p>
    <w:p w:rsidR="00DD1CED" w:rsidRPr="00871B65" w:rsidRDefault="00DD1CED" w:rsidP="00B715C3">
      <w:pPr>
        <w:spacing w:beforeLines="50" w:line="360" w:lineRule="auto"/>
        <w:ind w:leftChars="229" w:left="2521" w:hangingChars="850" w:hanging="2040"/>
        <w:jc w:val="left"/>
        <w:rPr>
          <w:rFonts w:ascii="宋体"/>
          <w:color w:val="000000"/>
          <w:sz w:val="24"/>
          <w:szCs w:val="24"/>
        </w:rPr>
      </w:pPr>
      <w:r w:rsidRPr="00871B65">
        <w:rPr>
          <w:rFonts w:ascii="宋体" w:hAnsi="宋体" w:hint="eastAsia"/>
          <w:color w:val="000000"/>
          <w:sz w:val="24"/>
          <w:szCs w:val="24"/>
        </w:rPr>
        <w:t>导则主要起草人：王伟、陶伊辉、孙常青、井彦青</w:t>
      </w:r>
    </w:p>
    <w:p w:rsidR="00DD1CED" w:rsidRPr="00871B65" w:rsidRDefault="00DD1CED" w:rsidP="00B715C3">
      <w:pPr>
        <w:spacing w:beforeLines="50" w:line="360" w:lineRule="auto"/>
        <w:ind w:firstLineChars="600" w:firstLine="1440"/>
        <w:jc w:val="left"/>
        <w:rPr>
          <w:rFonts w:ascii="宋体"/>
          <w:color w:val="000000"/>
          <w:sz w:val="24"/>
          <w:szCs w:val="24"/>
        </w:rPr>
      </w:pPr>
      <w:r>
        <w:rPr>
          <w:rFonts w:ascii="宋体" w:hint="eastAsia"/>
          <w:color w:val="000000"/>
          <w:sz w:val="24"/>
          <w:szCs w:val="24"/>
        </w:rPr>
        <w:t>审核人：徐达、林婧、王本利、王春、郑德全、夏纪斌、仇国梁</w:t>
      </w:r>
    </w:p>
    <w:p w:rsidR="00DD1CED" w:rsidRPr="00871B65" w:rsidRDefault="00DD1CED" w:rsidP="00B94B9E">
      <w:pPr>
        <w:pStyle w:val="TY1"/>
        <w:spacing w:before="156" w:after="156"/>
        <w:sectPr w:rsidR="00DD1CED" w:rsidRPr="00871B65" w:rsidSect="00664B58">
          <w:pgSz w:w="11906" w:h="16838"/>
          <w:pgMar w:top="1440" w:right="1800" w:bottom="1440" w:left="1800" w:header="851" w:footer="992" w:gutter="0"/>
          <w:pgNumType w:start="0"/>
          <w:cols w:space="425"/>
          <w:docGrid w:type="lines" w:linePitch="312"/>
        </w:sectPr>
      </w:pPr>
    </w:p>
    <w:p w:rsidR="00DD1CED" w:rsidRPr="00871B65" w:rsidRDefault="00DD1CED" w:rsidP="00B94B9E">
      <w:pPr>
        <w:pStyle w:val="TY1"/>
        <w:spacing w:before="156" w:after="156"/>
        <w:jc w:val="center"/>
      </w:pPr>
      <w:bookmarkStart w:id="5" w:name="_Toc450555383"/>
      <w:r w:rsidRPr="00871B65">
        <w:rPr>
          <w:rFonts w:hint="eastAsia"/>
        </w:rPr>
        <w:t>目录</w:t>
      </w:r>
      <w:bookmarkEnd w:id="5"/>
    </w:p>
    <w:p w:rsidR="00DD1CED" w:rsidRPr="00871B65" w:rsidRDefault="00DD1CED" w:rsidP="009E7A84">
      <w:pPr>
        <w:pStyle w:val="TOC2"/>
        <w:rPr>
          <w:noProof/>
          <w:color w:val="000000"/>
          <w:sz w:val="24"/>
          <w:szCs w:val="24"/>
        </w:rPr>
      </w:pPr>
      <w:r w:rsidRPr="00871B65">
        <w:rPr>
          <w:color w:val="000000"/>
          <w:sz w:val="24"/>
          <w:szCs w:val="24"/>
        </w:rPr>
        <w:fldChar w:fldCharType="begin"/>
      </w:r>
      <w:r w:rsidRPr="00871B65">
        <w:rPr>
          <w:color w:val="000000"/>
          <w:sz w:val="24"/>
          <w:szCs w:val="24"/>
        </w:rPr>
        <w:instrText xml:space="preserve"> TOC \o "1-3" \u </w:instrText>
      </w:r>
      <w:r w:rsidRPr="00871B65">
        <w:rPr>
          <w:color w:val="000000"/>
          <w:sz w:val="24"/>
          <w:szCs w:val="24"/>
        </w:rPr>
        <w:fldChar w:fldCharType="separate"/>
      </w:r>
      <w:r w:rsidRPr="00871B65">
        <w:rPr>
          <w:noProof/>
          <w:color w:val="000000"/>
          <w:sz w:val="24"/>
          <w:szCs w:val="24"/>
        </w:rPr>
        <w:t xml:space="preserve">1 </w:t>
      </w:r>
      <w:r w:rsidRPr="00871B65">
        <w:rPr>
          <w:rFonts w:hint="eastAsia"/>
          <w:noProof/>
          <w:color w:val="000000"/>
          <w:sz w:val="24"/>
          <w:szCs w:val="24"/>
        </w:rPr>
        <w:t>总则</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_Toc450554351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1</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noProof/>
          <w:color w:val="000000"/>
          <w:sz w:val="24"/>
          <w:szCs w:val="24"/>
        </w:rPr>
        <w:t xml:space="preserve">2 </w:t>
      </w:r>
      <w:r w:rsidRPr="00871B65">
        <w:rPr>
          <w:rFonts w:hint="eastAsia"/>
          <w:noProof/>
          <w:color w:val="000000"/>
          <w:sz w:val="24"/>
          <w:szCs w:val="24"/>
        </w:rPr>
        <w:t>总平面</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_Toc450554352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2</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noProof/>
          <w:color w:val="000000"/>
          <w:sz w:val="24"/>
          <w:szCs w:val="24"/>
        </w:rPr>
        <w:t xml:space="preserve">3 </w:t>
      </w:r>
      <w:r w:rsidRPr="00871B65">
        <w:rPr>
          <w:rFonts w:hint="eastAsia"/>
          <w:noProof/>
          <w:color w:val="000000"/>
          <w:sz w:val="24"/>
          <w:szCs w:val="24"/>
        </w:rPr>
        <w:t>建</w:t>
      </w:r>
      <w:r w:rsidRPr="00871B65">
        <w:rPr>
          <w:noProof/>
          <w:color w:val="000000"/>
          <w:sz w:val="24"/>
          <w:szCs w:val="24"/>
        </w:rPr>
        <w:t xml:space="preserve"> </w:t>
      </w:r>
      <w:r w:rsidRPr="00871B65">
        <w:rPr>
          <w:rFonts w:hint="eastAsia"/>
          <w:noProof/>
          <w:color w:val="000000"/>
          <w:sz w:val="24"/>
          <w:szCs w:val="24"/>
        </w:rPr>
        <w:t>筑</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_Toc450554353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3</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noProof/>
          <w:color w:val="000000"/>
          <w:sz w:val="24"/>
          <w:szCs w:val="24"/>
        </w:rPr>
        <w:t xml:space="preserve">4 </w:t>
      </w:r>
      <w:r w:rsidRPr="00871B65">
        <w:rPr>
          <w:rFonts w:hint="eastAsia"/>
          <w:noProof/>
          <w:color w:val="000000"/>
          <w:sz w:val="24"/>
          <w:szCs w:val="24"/>
        </w:rPr>
        <w:t>结</w:t>
      </w:r>
      <w:r w:rsidRPr="00871B65">
        <w:rPr>
          <w:noProof/>
          <w:color w:val="000000"/>
          <w:sz w:val="24"/>
          <w:szCs w:val="24"/>
        </w:rPr>
        <w:t xml:space="preserve"> </w:t>
      </w:r>
      <w:r w:rsidRPr="00871B65">
        <w:rPr>
          <w:rFonts w:hint="eastAsia"/>
          <w:noProof/>
          <w:color w:val="000000"/>
          <w:sz w:val="24"/>
          <w:szCs w:val="24"/>
        </w:rPr>
        <w:t>构</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_Toc450554354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5</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noProof/>
          <w:color w:val="000000"/>
          <w:sz w:val="24"/>
          <w:szCs w:val="24"/>
        </w:rPr>
        <w:t xml:space="preserve">5 </w:t>
      </w:r>
      <w:r w:rsidRPr="00871B65">
        <w:rPr>
          <w:rFonts w:hint="eastAsia"/>
          <w:noProof/>
          <w:color w:val="000000"/>
          <w:sz w:val="24"/>
          <w:szCs w:val="24"/>
        </w:rPr>
        <w:t>机电设备</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_Toc450554355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6</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rFonts w:hint="eastAsia"/>
          <w:noProof/>
          <w:color w:val="000000"/>
          <w:sz w:val="24"/>
          <w:szCs w:val="24"/>
        </w:rPr>
        <w:t>附录</w:t>
      </w:r>
      <w:r w:rsidRPr="00871B65">
        <w:rPr>
          <w:noProof/>
          <w:color w:val="000000"/>
          <w:sz w:val="24"/>
          <w:szCs w:val="24"/>
        </w:rPr>
        <w:t xml:space="preserve">  </w:t>
      </w:r>
      <w:r w:rsidRPr="00871B65">
        <w:rPr>
          <w:rFonts w:hint="eastAsia"/>
          <w:noProof/>
          <w:color w:val="000000"/>
          <w:sz w:val="24"/>
          <w:szCs w:val="24"/>
        </w:rPr>
        <w:t>加装电梯参考方案</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_Toc450554356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7</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rFonts w:hint="eastAsia"/>
          <w:noProof/>
          <w:color w:val="000000"/>
          <w:sz w:val="24"/>
          <w:szCs w:val="24"/>
        </w:rPr>
        <w:t>条文说明</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_Toc450554357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23</w:t>
      </w:r>
      <w:r w:rsidRPr="00871B65">
        <w:rPr>
          <w:noProof/>
          <w:color w:val="000000"/>
          <w:sz w:val="24"/>
          <w:szCs w:val="24"/>
        </w:rPr>
        <w:fldChar w:fldCharType="end"/>
      </w:r>
    </w:p>
    <w:p w:rsidR="00DD1CED" w:rsidRPr="00871B65" w:rsidRDefault="00DD1CED" w:rsidP="009E7A84">
      <w:pPr>
        <w:pStyle w:val="QT1"/>
        <w:spacing w:line="360" w:lineRule="auto"/>
        <w:rPr>
          <w:color w:val="000000"/>
        </w:rPr>
        <w:sectPr w:rsidR="00DD1CED" w:rsidRPr="00871B65" w:rsidSect="00664B58">
          <w:footerReference w:type="default" r:id="rId7"/>
          <w:pgSz w:w="11906" w:h="16838"/>
          <w:pgMar w:top="1440" w:right="1800" w:bottom="1440" w:left="1800" w:header="851" w:footer="992" w:gutter="0"/>
          <w:pgNumType w:start="1"/>
          <w:cols w:space="425"/>
          <w:docGrid w:type="lines" w:linePitch="312"/>
        </w:sectPr>
      </w:pPr>
      <w:r w:rsidRPr="00871B65">
        <w:rPr>
          <w:color w:val="000000"/>
          <w:sz w:val="24"/>
          <w:szCs w:val="24"/>
        </w:rPr>
        <w:fldChar w:fldCharType="end"/>
      </w:r>
      <w:bookmarkStart w:id="6" w:name="_Toc353466852"/>
    </w:p>
    <w:p w:rsidR="00DD1CED" w:rsidRPr="00871B65" w:rsidRDefault="00DD1CED" w:rsidP="00B94B9E">
      <w:pPr>
        <w:pStyle w:val="TY1"/>
        <w:spacing w:before="156" w:after="156"/>
        <w:jc w:val="center"/>
      </w:pPr>
      <w:bookmarkStart w:id="7" w:name="_Toc450553800"/>
      <w:bookmarkStart w:id="8" w:name="_Toc450554351"/>
      <w:bookmarkStart w:id="9" w:name="_Toc450555384"/>
      <w:r w:rsidRPr="00871B65">
        <w:t xml:space="preserve">1 </w:t>
      </w:r>
      <w:r w:rsidRPr="00871B65">
        <w:rPr>
          <w:rFonts w:hint="eastAsia"/>
        </w:rPr>
        <w:t>总则</w:t>
      </w:r>
      <w:bookmarkEnd w:id="6"/>
      <w:bookmarkEnd w:id="7"/>
      <w:bookmarkEnd w:id="8"/>
      <w:bookmarkEnd w:id="9"/>
    </w:p>
    <w:p w:rsidR="00DD1CED" w:rsidRPr="00871B65" w:rsidRDefault="00DD1CED" w:rsidP="00C90574">
      <w:pPr>
        <w:pStyle w:val="TY3"/>
        <w:rPr>
          <w:color w:val="000000"/>
          <w:szCs w:val="22"/>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rPr>
          <w:t>1.0.1</w:t>
        </w:r>
      </w:smartTag>
      <w:r w:rsidRPr="00871B65">
        <w:rPr>
          <w:rFonts w:hint="eastAsia"/>
          <w:color w:val="000000"/>
        </w:rPr>
        <w:t>为指导本市既有住宅加装电梯的设计工作，</w:t>
      </w:r>
      <w:r w:rsidRPr="00871B65">
        <w:rPr>
          <w:rFonts w:ascii="宋体" w:hAnsi="宋体" w:cs="宋体" w:hint="eastAsia"/>
          <w:color w:val="000000"/>
          <w:sz w:val="23"/>
          <w:szCs w:val="23"/>
        </w:rPr>
        <w:t>保障电梯加装工程质量安全</w:t>
      </w:r>
      <w:r>
        <w:rPr>
          <w:rFonts w:ascii="宋体" w:cs="宋体" w:hint="eastAsia"/>
          <w:color w:val="000000"/>
          <w:sz w:val="23"/>
          <w:szCs w:val="23"/>
        </w:rPr>
        <w:t>，</w:t>
      </w:r>
      <w:r w:rsidRPr="00871B65">
        <w:rPr>
          <w:rFonts w:ascii="宋体" w:hAnsi="宋体" w:cs="宋体" w:hint="eastAsia"/>
          <w:color w:val="000000"/>
          <w:sz w:val="23"/>
          <w:szCs w:val="23"/>
        </w:rPr>
        <w:t>根据现行相关法规和标准，结合本市实际，</w:t>
      </w:r>
      <w:r w:rsidRPr="00871B65">
        <w:rPr>
          <w:rFonts w:hint="eastAsia"/>
          <w:color w:val="000000"/>
          <w:szCs w:val="22"/>
        </w:rPr>
        <w:t>制定</w:t>
      </w:r>
      <w:r w:rsidRPr="00871B65">
        <w:rPr>
          <w:rFonts w:hint="eastAsia"/>
          <w:color w:val="000000"/>
        </w:rPr>
        <w:t>本导则</w:t>
      </w:r>
      <w:r w:rsidRPr="00871B65">
        <w:rPr>
          <w:rFonts w:hint="eastAsia"/>
          <w:color w:val="000000"/>
          <w:szCs w:val="22"/>
        </w:rPr>
        <w:t>。</w:t>
      </w:r>
    </w:p>
    <w:p w:rsidR="00DD1CED" w:rsidRPr="00871B65" w:rsidRDefault="00DD1CED" w:rsidP="00C90574">
      <w:pPr>
        <w:pStyle w:val="TY3"/>
        <w:rPr>
          <w:color w:val="000000"/>
        </w:rPr>
      </w:pPr>
      <w:smartTag w:uri="urn:schemas-microsoft-com:office:smarttags" w:element="chsdate">
        <w:smartTagPr>
          <w:attr w:name="IsROCDate" w:val="False"/>
          <w:attr w:name="IsLunarDate" w:val="False"/>
          <w:attr w:name="Day" w:val="30"/>
          <w:attr w:name="Month" w:val="12"/>
          <w:attr w:name="Year" w:val="1899"/>
        </w:smartTagPr>
        <w:r w:rsidRPr="00AC1A4F">
          <w:rPr>
            <w:b/>
            <w:color w:val="000000"/>
          </w:rPr>
          <w:t>1.0.2</w:t>
        </w:r>
      </w:smartTag>
      <w:r w:rsidRPr="00871B65">
        <w:rPr>
          <w:b/>
          <w:color w:val="000000"/>
        </w:rPr>
        <w:t xml:space="preserve"> </w:t>
      </w:r>
      <w:r w:rsidRPr="00871B65">
        <w:rPr>
          <w:rFonts w:hint="eastAsia"/>
          <w:color w:val="000000"/>
        </w:rPr>
        <w:t>本导则适用于本市既有住宅加装电梯的工程设计</w:t>
      </w:r>
      <w:r>
        <w:rPr>
          <w:rFonts w:hint="eastAsia"/>
          <w:color w:val="000000"/>
        </w:rPr>
        <w:t>。</w:t>
      </w:r>
      <w:r w:rsidRPr="00871B65">
        <w:rPr>
          <w:color w:val="000000"/>
        </w:rPr>
        <w:t xml:space="preserve"> </w:t>
      </w:r>
    </w:p>
    <w:p w:rsidR="00DD1CED" w:rsidRPr="00871B65" w:rsidRDefault="00DD1CED" w:rsidP="005863D5">
      <w:pPr>
        <w:spacing w:line="360" w:lineRule="auto"/>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C1A4F">
          <w:rPr>
            <w:b/>
            <w:color w:val="000000"/>
            <w:sz w:val="24"/>
            <w:szCs w:val="24"/>
          </w:rPr>
          <w:t>1.0.3</w:t>
        </w:r>
      </w:smartTag>
      <w:r w:rsidRPr="00871B65">
        <w:rPr>
          <w:rFonts w:hint="eastAsia"/>
          <w:color w:val="000000"/>
          <w:sz w:val="24"/>
          <w:szCs w:val="24"/>
        </w:rPr>
        <w:t>设计依据</w:t>
      </w:r>
    </w:p>
    <w:p w:rsidR="00DD1CED" w:rsidRPr="006D7072" w:rsidRDefault="00DD1CED" w:rsidP="005863D5">
      <w:pPr>
        <w:spacing w:line="360" w:lineRule="auto"/>
        <w:ind w:firstLineChars="200" w:firstLine="480"/>
        <w:rPr>
          <w:sz w:val="24"/>
          <w:szCs w:val="24"/>
        </w:rPr>
      </w:pPr>
      <w:r w:rsidRPr="006D7072">
        <w:rPr>
          <w:sz w:val="24"/>
          <w:szCs w:val="24"/>
        </w:rPr>
        <w:t>1</w:t>
      </w:r>
      <w:r w:rsidRPr="006D7072">
        <w:rPr>
          <w:rFonts w:hint="eastAsia"/>
          <w:sz w:val="24"/>
          <w:szCs w:val="24"/>
        </w:rPr>
        <w:t>、既有住宅设计图纸及相关技术资料（如无既有住宅设计图纸的，应进行实地踏勘、测量）。</w:t>
      </w:r>
    </w:p>
    <w:p w:rsidR="00DD1CED" w:rsidRPr="006D7072" w:rsidRDefault="00DD1CED" w:rsidP="005863D5">
      <w:pPr>
        <w:spacing w:line="360" w:lineRule="auto"/>
        <w:ind w:firstLineChars="200" w:firstLine="480"/>
        <w:rPr>
          <w:sz w:val="24"/>
          <w:szCs w:val="24"/>
        </w:rPr>
      </w:pPr>
      <w:r w:rsidRPr="006D7072">
        <w:rPr>
          <w:sz w:val="24"/>
          <w:szCs w:val="24"/>
        </w:rPr>
        <w:t>2</w:t>
      </w:r>
      <w:r w:rsidRPr="006D7072">
        <w:rPr>
          <w:rFonts w:hint="eastAsia"/>
          <w:sz w:val="24"/>
          <w:szCs w:val="24"/>
        </w:rPr>
        <w:t>、设计条件：</w:t>
      </w:r>
    </w:p>
    <w:p w:rsidR="00DD1CED" w:rsidRPr="006D7072" w:rsidRDefault="00DD1CED" w:rsidP="009E410A">
      <w:pPr>
        <w:spacing w:line="360" w:lineRule="auto"/>
        <w:ind w:firstLineChars="300" w:firstLine="720"/>
        <w:jc w:val="left"/>
        <w:rPr>
          <w:sz w:val="24"/>
          <w:szCs w:val="24"/>
        </w:rPr>
      </w:pPr>
      <w:r w:rsidRPr="006D7072">
        <w:rPr>
          <w:sz w:val="24"/>
          <w:szCs w:val="24"/>
        </w:rPr>
        <w:t>1</w:t>
      </w:r>
      <w:r w:rsidRPr="006D7072">
        <w:rPr>
          <w:rFonts w:hint="eastAsia"/>
          <w:sz w:val="24"/>
          <w:szCs w:val="24"/>
        </w:rPr>
        <w:t>）方案设计阶段：项目符合相关主管部门要求的关于本市既有住宅加装电梯须满足的前期条件。</w:t>
      </w:r>
    </w:p>
    <w:p w:rsidR="00DD1CED" w:rsidRPr="006D7072" w:rsidRDefault="00DD1CED" w:rsidP="009E410A">
      <w:pPr>
        <w:spacing w:line="360" w:lineRule="auto"/>
        <w:ind w:left="704"/>
        <w:jc w:val="left"/>
        <w:rPr>
          <w:sz w:val="24"/>
          <w:szCs w:val="24"/>
        </w:rPr>
      </w:pPr>
      <w:r w:rsidRPr="006D7072">
        <w:rPr>
          <w:sz w:val="24"/>
          <w:szCs w:val="24"/>
        </w:rPr>
        <w:t>2</w:t>
      </w:r>
      <w:r w:rsidRPr="006D7072">
        <w:rPr>
          <w:rFonts w:hint="eastAsia"/>
          <w:sz w:val="24"/>
          <w:szCs w:val="24"/>
        </w:rPr>
        <w:t>）既有住宅中的业主同意加装电梯的书面意见。</w:t>
      </w:r>
    </w:p>
    <w:p w:rsidR="00DD1CED" w:rsidRPr="006D7072" w:rsidRDefault="00DD1CED" w:rsidP="009E410A">
      <w:pPr>
        <w:spacing w:line="360" w:lineRule="auto"/>
        <w:ind w:firstLineChars="300" w:firstLine="720"/>
        <w:jc w:val="left"/>
        <w:rPr>
          <w:sz w:val="24"/>
          <w:szCs w:val="24"/>
        </w:rPr>
      </w:pPr>
      <w:r w:rsidRPr="006D7072">
        <w:rPr>
          <w:sz w:val="24"/>
          <w:szCs w:val="24"/>
        </w:rPr>
        <w:t>3</w:t>
      </w:r>
      <w:r w:rsidRPr="006D7072">
        <w:rPr>
          <w:rFonts w:hint="eastAsia"/>
          <w:sz w:val="24"/>
          <w:szCs w:val="24"/>
        </w:rPr>
        <w:t>）施工图设计阶段：设计方案需经业主协商同意，并通过规划等部门的审批或审核。</w:t>
      </w:r>
    </w:p>
    <w:p w:rsidR="00DD1CED" w:rsidRPr="006D7072" w:rsidRDefault="00DD1CED" w:rsidP="009E410A">
      <w:pPr>
        <w:spacing w:line="360" w:lineRule="auto"/>
        <w:ind w:left="704"/>
        <w:jc w:val="left"/>
        <w:rPr>
          <w:sz w:val="24"/>
          <w:szCs w:val="24"/>
        </w:rPr>
      </w:pPr>
      <w:r w:rsidRPr="006D7072">
        <w:rPr>
          <w:sz w:val="24"/>
          <w:szCs w:val="24"/>
        </w:rPr>
        <w:t>4</w:t>
      </w:r>
      <w:r w:rsidRPr="006D7072">
        <w:rPr>
          <w:rFonts w:hint="eastAsia"/>
          <w:sz w:val="24"/>
          <w:szCs w:val="24"/>
        </w:rPr>
        <w:t>）既有住宅的房屋安全鉴定报告。</w:t>
      </w:r>
    </w:p>
    <w:p w:rsidR="00DD1CED" w:rsidRPr="006D7072" w:rsidRDefault="00DD1CED" w:rsidP="009E410A">
      <w:pPr>
        <w:spacing w:line="360" w:lineRule="auto"/>
        <w:ind w:firstLineChars="300" w:firstLine="720"/>
        <w:jc w:val="left"/>
        <w:rPr>
          <w:sz w:val="24"/>
          <w:szCs w:val="24"/>
        </w:rPr>
      </w:pPr>
      <w:r w:rsidRPr="006D7072">
        <w:rPr>
          <w:sz w:val="24"/>
          <w:szCs w:val="24"/>
        </w:rPr>
        <w:t>5</w:t>
      </w:r>
      <w:r w:rsidRPr="006D7072">
        <w:rPr>
          <w:rFonts w:hint="eastAsia"/>
          <w:sz w:val="24"/>
          <w:szCs w:val="24"/>
        </w:rPr>
        <w:t>）原住宅设计时使用的工程勘察报告（如无工程勘察报告的，应进行工程勘察）。</w:t>
      </w:r>
    </w:p>
    <w:p w:rsidR="00DD1CED" w:rsidRPr="006D7072" w:rsidRDefault="00DD1CED" w:rsidP="003E1455">
      <w:pPr>
        <w:spacing w:line="360" w:lineRule="auto"/>
        <w:ind w:firstLineChars="200" w:firstLine="480"/>
        <w:rPr>
          <w:sz w:val="24"/>
          <w:szCs w:val="24"/>
        </w:rPr>
      </w:pPr>
      <w:r w:rsidRPr="006D7072">
        <w:rPr>
          <w:sz w:val="24"/>
          <w:szCs w:val="24"/>
        </w:rPr>
        <w:t>3</w:t>
      </w:r>
      <w:r w:rsidRPr="006D7072">
        <w:rPr>
          <w:rFonts w:hint="eastAsia"/>
          <w:sz w:val="24"/>
          <w:szCs w:val="24"/>
        </w:rPr>
        <w:t>、设计应符合国家、地方其他现行相关法律、法规和强制性标准的规定。</w:t>
      </w:r>
    </w:p>
    <w:p w:rsidR="00DD1CED" w:rsidRPr="006D7072" w:rsidRDefault="00DD1CED" w:rsidP="005863D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1.0.4</w:t>
        </w:r>
      </w:smartTag>
      <w:r w:rsidRPr="006D7072">
        <w:rPr>
          <w:rFonts w:hint="eastAsia"/>
          <w:sz w:val="24"/>
          <w:szCs w:val="24"/>
        </w:rPr>
        <w:t>设计原则</w:t>
      </w:r>
    </w:p>
    <w:p w:rsidR="00DD1CED" w:rsidRPr="006D7072" w:rsidRDefault="00DD1CED" w:rsidP="009E410A">
      <w:pPr>
        <w:spacing w:line="360" w:lineRule="auto"/>
        <w:ind w:firstLineChars="200" w:firstLine="480"/>
        <w:rPr>
          <w:sz w:val="24"/>
          <w:szCs w:val="24"/>
        </w:rPr>
      </w:pPr>
      <w:r w:rsidRPr="006D7072">
        <w:rPr>
          <w:sz w:val="24"/>
          <w:szCs w:val="24"/>
        </w:rPr>
        <w:t>1</w:t>
      </w:r>
      <w:r w:rsidRPr="006D7072">
        <w:rPr>
          <w:rFonts w:hint="eastAsia"/>
          <w:sz w:val="24"/>
          <w:szCs w:val="24"/>
        </w:rPr>
        <w:t>、加装电梯工程应遵循安全、节能、环保、经济等原则，满足结构安全、消防、防灾等工程建设强制性标准的要求，妥善处理相邻住户关系，同时便于施工、安装和运营维护；加装电梯工程的设计使用年限不得少于</w:t>
      </w:r>
      <w:r w:rsidRPr="006D7072">
        <w:rPr>
          <w:sz w:val="24"/>
          <w:szCs w:val="24"/>
        </w:rPr>
        <w:t>15</w:t>
      </w:r>
      <w:r w:rsidRPr="006D7072">
        <w:rPr>
          <w:rFonts w:hint="eastAsia"/>
          <w:sz w:val="24"/>
          <w:szCs w:val="24"/>
        </w:rPr>
        <w:t>年。</w:t>
      </w:r>
    </w:p>
    <w:p w:rsidR="00DD1CED" w:rsidRPr="006D7072" w:rsidRDefault="00DD1CED" w:rsidP="009E410A">
      <w:pPr>
        <w:spacing w:line="360" w:lineRule="auto"/>
        <w:ind w:firstLineChars="200" w:firstLine="480"/>
        <w:rPr>
          <w:sz w:val="24"/>
          <w:szCs w:val="24"/>
        </w:rPr>
      </w:pPr>
      <w:r w:rsidRPr="006D7072">
        <w:rPr>
          <w:sz w:val="24"/>
          <w:szCs w:val="24"/>
        </w:rPr>
        <w:t>2</w:t>
      </w:r>
      <w:r w:rsidRPr="006D7072">
        <w:rPr>
          <w:rFonts w:hint="eastAsia"/>
          <w:sz w:val="24"/>
          <w:szCs w:val="24"/>
        </w:rPr>
        <w:t>、电梯选型时宜采用无机房电梯，并需考虑室外温度对运行的影响，保证电梯能在全天候条件下正常运行。</w:t>
      </w:r>
    </w:p>
    <w:p w:rsidR="00DD1CED" w:rsidRPr="006D7072" w:rsidRDefault="00DD1CED" w:rsidP="009E410A">
      <w:pPr>
        <w:spacing w:line="360" w:lineRule="auto"/>
        <w:ind w:firstLineChars="200" w:firstLine="480"/>
        <w:rPr>
          <w:sz w:val="24"/>
          <w:szCs w:val="24"/>
        </w:rPr>
      </w:pPr>
      <w:r w:rsidRPr="006D7072">
        <w:rPr>
          <w:sz w:val="24"/>
          <w:szCs w:val="24"/>
        </w:rPr>
        <w:t>3</w:t>
      </w:r>
      <w:r w:rsidRPr="006D7072">
        <w:rPr>
          <w:rFonts w:hint="eastAsia"/>
          <w:sz w:val="24"/>
          <w:szCs w:val="24"/>
        </w:rPr>
        <w:t>、尽量减少对住宅现有使用功能和周边环境及相关配套设施的影响。</w:t>
      </w:r>
    </w:p>
    <w:p w:rsidR="00DD1CED" w:rsidRPr="006D7072" w:rsidRDefault="00DD1CED" w:rsidP="009E410A">
      <w:pPr>
        <w:spacing w:line="360" w:lineRule="auto"/>
        <w:ind w:firstLineChars="200" w:firstLine="480"/>
        <w:rPr>
          <w:sz w:val="24"/>
          <w:szCs w:val="24"/>
        </w:rPr>
      </w:pPr>
      <w:r w:rsidRPr="006D7072">
        <w:rPr>
          <w:sz w:val="24"/>
          <w:szCs w:val="24"/>
        </w:rPr>
        <w:t>4</w:t>
      </w:r>
      <w:r w:rsidRPr="006D7072">
        <w:rPr>
          <w:rFonts w:hint="eastAsia"/>
          <w:sz w:val="24"/>
          <w:szCs w:val="24"/>
        </w:rPr>
        <w:t>、如改造场地能满足车辆吊装作业时，宜优先采用装配式钢结构等方式加装改造。</w:t>
      </w:r>
    </w:p>
    <w:p w:rsidR="00DD1CED" w:rsidRPr="006D7072" w:rsidRDefault="00DD1CED" w:rsidP="00693D2A">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1.0.5</w:t>
        </w:r>
      </w:smartTag>
      <w:r w:rsidRPr="006D7072">
        <w:rPr>
          <w:rFonts w:hint="eastAsia"/>
          <w:sz w:val="24"/>
          <w:szCs w:val="24"/>
        </w:rPr>
        <w:t>加装电梯工程，应按相关规定进行报审。</w:t>
      </w:r>
    </w:p>
    <w:p w:rsidR="00DD1CED" w:rsidRPr="00871B65" w:rsidRDefault="00DD1CED" w:rsidP="00B94B9E">
      <w:pPr>
        <w:pStyle w:val="TY1"/>
        <w:spacing w:before="156" w:after="156"/>
        <w:jc w:val="center"/>
      </w:pPr>
      <w:bookmarkStart w:id="10" w:name="_Toc353466853"/>
      <w:r w:rsidRPr="00871B65">
        <w:br w:type="page"/>
      </w:r>
      <w:bookmarkStart w:id="11" w:name="_Toc450553801"/>
      <w:bookmarkStart w:id="12" w:name="_Toc450554352"/>
      <w:bookmarkStart w:id="13" w:name="_Toc450555385"/>
      <w:r w:rsidRPr="00871B65">
        <w:t xml:space="preserve">2 </w:t>
      </w:r>
      <w:r w:rsidRPr="00871B65">
        <w:rPr>
          <w:rFonts w:hint="eastAsia"/>
        </w:rPr>
        <w:t>总平面</w:t>
      </w:r>
      <w:bookmarkEnd w:id="10"/>
      <w:bookmarkEnd w:id="11"/>
      <w:bookmarkEnd w:id="12"/>
      <w:bookmarkEnd w:id="13"/>
    </w:p>
    <w:p w:rsidR="00DD1CED" w:rsidRPr="00871B65" w:rsidRDefault="00DD1CED" w:rsidP="00AC3540">
      <w:pPr>
        <w:pStyle w:val="ListParagraph"/>
        <w:spacing w:line="360" w:lineRule="auto"/>
        <w:ind w:firstLineChars="0" w:firstLine="0"/>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2.0.1</w:t>
        </w:r>
      </w:smartTag>
      <w:r w:rsidRPr="00871B65">
        <w:rPr>
          <w:rFonts w:hint="eastAsia"/>
          <w:color w:val="000000"/>
          <w:sz w:val="24"/>
          <w:szCs w:val="24"/>
        </w:rPr>
        <w:t>加装电梯后小区道路宽度应符合《城市居住区规划设计规范》</w:t>
      </w:r>
      <w:r w:rsidRPr="00871B65">
        <w:rPr>
          <w:color w:val="000000"/>
          <w:sz w:val="24"/>
          <w:szCs w:val="24"/>
        </w:rPr>
        <w:t>GB50180</w:t>
      </w:r>
      <w:r w:rsidRPr="00871B65">
        <w:rPr>
          <w:rFonts w:hint="eastAsia"/>
          <w:color w:val="000000"/>
          <w:sz w:val="24"/>
          <w:szCs w:val="24"/>
        </w:rPr>
        <w:t>要求；当原小区道路宽度不符合规范要求时，不得再减小道路宽度。</w:t>
      </w:r>
    </w:p>
    <w:p w:rsidR="00DD1CED" w:rsidRPr="00871B65" w:rsidRDefault="00DD1CED" w:rsidP="00AC3540">
      <w:pPr>
        <w:pStyle w:val="ListParagraph"/>
        <w:spacing w:line="360" w:lineRule="auto"/>
        <w:ind w:firstLineChars="0" w:firstLine="0"/>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2.0.2</w:t>
        </w:r>
      </w:smartTag>
      <w:r w:rsidRPr="00871B65">
        <w:rPr>
          <w:rFonts w:hint="eastAsia"/>
          <w:color w:val="000000"/>
          <w:sz w:val="24"/>
          <w:szCs w:val="24"/>
        </w:rPr>
        <w:t>加装电梯后消防车道宽度及</w:t>
      </w:r>
      <w:r w:rsidRPr="00871B65">
        <w:rPr>
          <w:rFonts w:ascii="宋体" w:hAnsi="宋体" w:cs="宋体" w:hint="eastAsia"/>
          <w:color w:val="000000"/>
          <w:sz w:val="23"/>
          <w:szCs w:val="23"/>
        </w:rPr>
        <w:t>设置</w:t>
      </w:r>
      <w:r w:rsidRPr="00871B65">
        <w:rPr>
          <w:rFonts w:hint="eastAsia"/>
          <w:color w:val="000000"/>
          <w:sz w:val="24"/>
          <w:szCs w:val="24"/>
        </w:rPr>
        <w:t>应满足现行规范要求。当原消防车道宽度不满足现行《建筑设计防火规范》</w:t>
      </w:r>
      <w:r w:rsidRPr="00871B65">
        <w:rPr>
          <w:color w:val="000000"/>
          <w:sz w:val="24"/>
          <w:szCs w:val="24"/>
        </w:rPr>
        <w:t>GB 50016</w:t>
      </w:r>
      <w:r w:rsidRPr="00871B65">
        <w:rPr>
          <w:rFonts w:hint="eastAsia"/>
          <w:color w:val="000000"/>
          <w:sz w:val="24"/>
          <w:szCs w:val="24"/>
        </w:rPr>
        <w:t>要求时，不得再</w:t>
      </w:r>
      <w:r>
        <w:rPr>
          <w:rFonts w:hint="eastAsia"/>
          <w:color w:val="000000"/>
          <w:sz w:val="24"/>
          <w:szCs w:val="24"/>
        </w:rPr>
        <w:t>减小</w:t>
      </w:r>
      <w:r w:rsidRPr="00871B65">
        <w:rPr>
          <w:rFonts w:hint="eastAsia"/>
          <w:color w:val="000000"/>
          <w:sz w:val="24"/>
          <w:szCs w:val="24"/>
        </w:rPr>
        <w:t>其宽度。</w:t>
      </w:r>
    </w:p>
    <w:p w:rsidR="00DD1CED" w:rsidRPr="00871B65" w:rsidRDefault="00DD1CED" w:rsidP="00AC3540">
      <w:pPr>
        <w:pStyle w:val="ListParagraph"/>
        <w:spacing w:line="360" w:lineRule="auto"/>
        <w:ind w:firstLineChars="0" w:firstLine="0"/>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D84367">
          <w:rPr>
            <w:b/>
            <w:color w:val="000000"/>
            <w:sz w:val="24"/>
            <w:szCs w:val="24"/>
          </w:rPr>
          <w:t>2.0.3</w:t>
        </w:r>
      </w:smartTag>
      <w:r w:rsidRPr="00871B65">
        <w:rPr>
          <w:rFonts w:hint="eastAsia"/>
          <w:color w:val="000000"/>
          <w:sz w:val="24"/>
          <w:szCs w:val="24"/>
        </w:rPr>
        <w:t>加装电梯应尽量避免和减少对小区管线设施的影响，并应制定可行的综合管线移位方案。</w:t>
      </w:r>
    </w:p>
    <w:p w:rsidR="00DD1CED" w:rsidRPr="006D7072" w:rsidRDefault="00DD1CED" w:rsidP="00AC3540">
      <w:pPr>
        <w:pStyle w:val="ListParagraph"/>
        <w:spacing w:line="360" w:lineRule="auto"/>
        <w:ind w:firstLineChars="0" w:firstLine="0"/>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2.0.4</w:t>
        </w:r>
      </w:smartTag>
      <w:r w:rsidRPr="006D7072">
        <w:rPr>
          <w:rFonts w:hint="eastAsia"/>
          <w:sz w:val="24"/>
          <w:szCs w:val="24"/>
        </w:rPr>
        <w:t>方案设计应包含设计说明和总平面图，总平面图中需明确该住宅与相邻建筑的总体关系，退线、防火等间距要求需注明，并满足规划对日照的要求。</w:t>
      </w:r>
    </w:p>
    <w:p w:rsidR="00DD1CED" w:rsidRPr="006D7072" w:rsidRDefault="00DD1CED" w:rsidP="00AC3540">
      <w:pPr>
        <w:pStyle w:val="ListParagraph"/>
        <w:spacing w:line="360" w:lineRule="auto"/>
        <w:ind w:firstLineChars="0" w:firstLine="0"/>
        <w:rPr>
          <w:sz w:val="24"/>
          <w:szCs w:val="24"/>
        </w:rPr>
      </w:pPr>
    </w:p>
    <w:p w:rsidR="00DD1CED" w:rsidRPr="006D7072" w:rsidRDefault="00DD1CED" w:rsidP="00AC3540">
      <w:pPr>
        <w:pStyle w:val="ListParagraph"/>
        <w:spacing w:line="360" w:lineRule="auto"/>
        <w:ind w:firstLineChars="0" w:firstLine="0"/>
        <w:rPr>
          <w:sz w:val="24"/>
          <w:szCs w:val="24"/>
        </w:rPr>
      </w:pPr>
    </w:p>
    <w:p w:rsidR="00DD1CED" w:rsidRPr="006D7072" w:rsidRDefault="00DD1CED" w:rsidP="00AC3540">
      <w:pPr>
        <w:pStyle w:val="ListParagraph"/>
        <w:spacing w:line="360" w:lineRule="auto"/>
        <w:ind w:firstLineChars="0" w:firstLine="0"/>
        <w:rPr>
          <w:sz w:val="24"/>
          <w:szCs w:val="24"/>
        </w:rPr>
      </w:pPr>
    </w:p>
    <w:p w:rsidR="00DD1CED" w:rsidRPr="00871B65" w:rsidRDefault="00DD1CED" w:rsidP="00AC3540">
      <w:pPr>
        <w:pStyle w:val="ListParagraph"/>
        <w:spacing w:line="360" w:lineRule="auto"/>
        <w:ind w:firstLineChars="0" w:firstLine="0"/>
        <w:rPr>
          <w:color w:val="000000"/>
          <w:sz w:val="24"/>
          <w:szCs w:val="24"/>
        </w:rPr>
      </w:pPr>
    </w:p>
    <w:p w:rsidR="00DD1CED" w:rsidRPr="00871B65" w:rsidRDefault="00DD1CED" w:rsidP="00AC3540">
      <w:pPr>
        <w:pStyle w:val="ListParagraph"/>
        <w:spacing w:line="360" w:lineRule="auto"/>
        <w:ind w:firstLineChars="0" w:firstLine="0"/>
        <w:rPr>
          <w:color w:val="000000"/>
          <w:sz w:val="24"/>
          <w:szCs w:val="24"/>
        </w:rPr>
      </w:pPr>
    </w:p>
    <w:p w:rsidR="00DD1CED" w:rsidRPr="00871B65" w:rsidRDefault="00DD1CED" w:rsidP="00AC3540">
      <w:pPr>
        <w:pStyle w:val="ListParagraph"/>
        <w:spacing w:line="360" w:lineRule="auto"/>
        <w:ind w:firstLineChars="0" w:firstLine="0"/>
        <w:rPr>
          <w:color w:val="000000"/>
          <w:sz w:val="24"/>
          <w:szCs w:val="24"/>
        </w:rPr>
      </w:pPr>
    </w:p>
    <w:p w:rsidR="00DD1CED" w:rsidRPr="00871B65" w:rsidRDefault="00DD1CED" w:rsidP="00B94B9E">
      <w:pPr>
        <w:pStyle w:val="TY1"/>
        <w:spacing w:before="156" w:after="156"/>
        <w:jc w:val="center"/>
      </w:pPr>
      <w:bookmarkStart w:id="14" w:name="_Toc353466854"/>
      <w:r w:rsidRPr="00871B65">
        <w:br w:type="page"/>
      </w:r>
      <w:bookmarkStart w:id="15" w:name="_Toc450553802"/>
      <w:bookmarkStart w:id="16" w:name="_Toc450554353"/>
      <w:bookmarkStart w:id="17" w:name="_Toc450555386"/>
      <w:r w:rsidRPr="00871B65">
        <w:t xml:space="preserve">3 </w:t>
      </w:r>
      <w:r w:rsidRPr="00871B65">
        <w:rPr>
          <w:rFonts w:hint="eastAsia"/>
        </w:rPr>
        <w:t>建</w:t>
      </w:r>
      <w:r w:rsidRPr="00871B65">
        <w:t xml:space="preserve"> </w:t>
      </w:r>
      <w:r w:rsidRPr="00871B65">
        <w:rPr>
          <w:rFonts w:hint="eastAsia"/>
        </w:rPr>
        <w:t>筑</w:t>
      </w:r>
      <w:bookmarkEnd w:id="14"/>
      <w:bookmarkEnd w:id="15"/>
      <w:bookmarkEnd w:id="16"/>
      <w:bookmarkEnd w:id="17"/>
    </w:p>
    <w:p w:rsidR="00DD1CED" w:rsidRPr="00871B65" w:rsidRDefault="00DD1CED" w:rsidP="00AC3540">
      <w:pPr>
        <w:pStyle w:val="ListParagraph"/>
        <w:spacing w:line="360" w:lineRule="auto"/>
        <w:ind w:firstLineChars="0" w:firstLine="0"/>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135E43">
          <w:rPr>
            <w:b/>
            <w:color w:val="000000"/>
            <w:sz w:val="24"/>
            <w:szCs w:val="24"/>
          </w:rPr>
          <w:t>3.0.1</w:t>
        </w:r>
      </w:smartTag>
      <w:r w:rsidRPr="00871B65">
        <w:rPr>
          <w:rFonts w:hint="eastAsia"/>
          <w:color w:val="000000"/>
          <w:sz w:val="24"/>
          <w:szCs w:val="24"/>
        </w:rPr>
        <w:t>候梯厅深度不宜小于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5"/>
            <w:attr w:name="UnitName" w:val="m"/>
          </w:smartTagPr>
          <w:r w:rsidRPr="00871B65">
            <w:rPr>
              <w:color w:val="000000"/>
              <w:sz w:val="24"/>
              <w:szCs w:val="24"/>
            </w:rPr>
            <w:t>1.5m</w:t>
          </w:r>
        </w:smartTag>
      </w:smartTag>
      <w:r w:rsidRPr="00871B65">
        <w:rPr>
          <w:rFonts w:hint="eastAsia"/>
          <w:color w:val="000000"/>
          <w:sz w:val="24"/>
          <w:szCs w:val="24"/>
        </w:rPr>
        <w:t>，有条件时深度可放大至</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8"/>
            <w:attr w:name="UnitName" w:val="m"/>
          </w:smartTagPr>
          <w:r w:rsidRPr="00871B65">
            <w:rPr>
              <w:color w:val="000000"/>
              <w:sz w:val="24"/>
              <w:szCs w:val="24"/>
            </w:rPr>
            <w:t>1.8m</w:t>
          </w:r>
        </w:smartTag>
      </w:smartTag>
      <w:r w:rsidRPr="00871B65">
        <w:rPr>
          <w:rFonts w:hint="eastAsia"/>
          <w:color w:val="000000"/>
          <w:sz w:val="24"/>
          <w:szCs w:val="24"/>
        </w:rPr>
        <w:t>。底层候梯厅宜有不低于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5"/>
            <w:attr w:name="UnitName" w:val="m"/>
          </w:smartTagPr>
          <w:r w:rsidRPr="00871B65">
            <w:rPr>
              <w:color w:val="000000"/>
              <w:sz w:val="24"/>
              <w:szCs w:val="24"/>
            </w:rPr>
            <w:t>0.15m</w:t>
          </w:r>
        </w:smartTag>
      </w:smartTag>
      <w:r w:rsidRPr="00871B65">
        <w:rPr>
          <w:rFonts w:hint="eastAsia"/>
          <w:color w:val="000000"/>
          <w:sz w:val="24"/>
          <w:szCs w:val="24"/>
        </w:rPr>
        <w:t>的室内外高差。当底层候梯厅室内外高差小于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5"/>
            <w:attr w:name="UnitName" w:val="m"/>
          </w:smartTagPr>
          <w:r w:rsidRPr="00871B65">
            <w:rPr>
              <w:color w:val="000000"/>
              <w:sz w:val="24"/>
              <w:szCs w:val="24"/>
            </w:rPr>
            <w:t>0.15m</w:t>
          </w:r>
        </w:smartTag>
      </w:smartTag>
      <w:r w:rsidRPr="00871B65">
        <w:rPr>
          <w:rFonts w:hint="eastAsia"/>
          <w:color w:val="000000"/>
          <w:sz w:val="24"/>
          <w:szCs w:val="24"/>
        </w:rPr>
        <w:t>时，为防止雨水浸入对电梯运行造成的不利影响，应选择具备遇水自动切断电源和</w:t>
      </w:r>
      <w:r w:rsidRPr="00871B65">
        <w:rPr>
          <w:rFonts w:ascii="宋体" w:hAnsi="宋体" w:hint="eastAsia"/>
          <w:color w:val="000000"/>
          <w:sz w:val="24"/>
          <w:szCs w:val="24"/>
        </w:rPr>
        <w:t>自动平层及</w:t>
      </w:r>
      <w:r w:rsidRPr="00871B65">
        <w:rPr>
          <w:rFonts w:hint="eastAsia"/>
          <w:color w:val="000000"/>
          <w:sz w:val="24"/>
          <w:szCs w:val="24"/>
        </w:rPr>
        <w:t>安全停运功能的电梯，并在</w:t>
      </w:r>
      <w:r w:rsidRPr="00871B65">
        <w:rPr>
          <w:rFonts w:hint="eastAsia"/>
          <w:color w:val="000000"/>
          <w:sz w:val="24"/>
        </w:rPr>
        <w:t>必要时加设</w:t>
      </w:r>
      <w:r>
        <w:rPr>
          <w:rFonts w:hint="eastAsia"/>
          <w:color w:val="000000"/>
          <w:sz w:val="24"/>
        </w:rPr>
        <w:t>底坑</w:t>
      </w:r>
      <w:r w:rsidRPr="00871B65">
        <w:rPr>
          <w:rFonts w:hint="eastAsia"/>
          <w:color w:val="000000"/>
          <w:sz w:val="24"/>
        </w:rPr>
        <w:t>集水</w:t>
      </w:r>
      <w:r>
        <w:rPr>
          <w:rFonts w:hint="eastAsia"/>
          <w:color w:val="000000"/>
          <w:sz w:val="24"/>
        </w:rPr>
        <w:t>池</w:t>
      </w:r>
      <w:r w:rsidRPr="00871B65">
        <w:rPr>
          <w:rFonts w:hint="eastAsia"/>
          <w:color w:val="000000"/>
          <w:sz w:val="24"/>
        </w:rPr>
        <w:t>和排水泵。</w:t>
      </w:r>
    </w:p>
    <w:p w:rsidR="00DD1CED" w:rsidRPr="00871B65" w:rsidRDefault="00DD1CED" w:rsidP="00AC3540">
      <w:pPr>
        <w:spacing w:line="360" w:lineRule="auto"/>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3.0.2</w:t>
        </w:r>
      </w:smartTag>
      <w:r w:rsidRPr="00097C6E">
        <w:rPr>
          <w:rFonts w:hint="eastAsia"/>
          <w:color w:val="000000"/>
          <w:sz w:val="24"/>
          <w:szCs w:val="24"/>
        </w:rPr>
        <w:t>机房、</w:t>
      </w:r>
      <w:r w:rsidRPr="00871B65">
        <w:rPr>
          <w:rFonts w:hint="eastAsia"/>
          <w:color w:val="000000"/>
          <w:sz w:val="24"/>
          <w:szCs w:val="24"/>
        </w:rPr>
        <w:t>井道、轿厢与电梯参数</w:t>
      </w:r>
    </w:p>
    <w:p w:rsidR="00DD1CED" w:rsidRPr="00871B65" w:rsidRDefault="00DD1CED" w:rsidP="00AC3540">
      <w:pPr>
        <w:spacing w:line="360" w:lineRule="auto"/>
        <w:ind w:firstLineChars="200" w:firstLine="480"/>
        <w:rPr>
          <w:color w:val="000000"/>
          <w:sz w:val="24"/>
          <w:szCs w:val="24"/>
        </w:rPr>
      </w:pPr>
      <w:r w:rsidRPr="00135E43">
        <w:rPr>
          <w:color w:val="000000"/>
          <w:sz w:val="24"/>
          <w:szCs w:val="24"/>
        </w:rPr>
        <w:t>1</w:t>
      </w:r>
      <w:r w:rsidRPr="00135E43">
        <w:rPr>
          <w:rFonts w:hint="eastAsia"/>
          <w:color w:val="000000"/>
          <w:sz w:val="24"/>
          <w:szCs w:val="24"/>
        </w:rPr>
        <w:t>、</w:t>
      </w:r>
      <w:r w:rsidRPr="00097C6E">
        <w:rPr>
          <w:rFonts w:hint="eastAsia"/>
          <w:color w:val="000000"/>
          <w:sz w:val="24"/>
          <w:szCs w:val="24"/>
        </w:rPr>
        <w:t>机房、</w:t>
      </w:r>
      <w:r w:rsidRPr="00871B65">
        <w:rPr>
          <w:rFonts w:hint="eastAsia"/>
          <w:color w:val="000000"/>
          <w:sz w:val="24"/>
          <w:szCs w:val="24"/>
        </w:rPr>
        <w:t>井道及轿厢尺寸须符合《电梯主参数及轿厢、井道、机房的型式与尺寸第一部分：</w:t>
      </w:r>
      <w:r w:rsidRPr="00871B65">
        <w:rPr>
          <w:color w:val="000000"/>
          <w:sz w:val="24"/>
          <w:szCs w:val="24"/>
        </w:rPr>
        <w:fldChar w:fldCharType="begin"/>
      </w:r>
      <w:r w:rsidRPr="00871B65">
        <w:rPr>
          <w:color w:val="000000"/>
          <w:sz w:val="24"/>
          <w:szCs w:val="24"/>
        </w:rPr>
        <w:instrText xml:space="preserve"> = 1 \* ROMAN </w:instrText>
      </w:r>
      <w:r w:rsidRPr="00871B65">
        <w:rPr>
          <w:color w:val="000000"/>
          <w:sz w:val="24"/>
          <w:szCs w:val="24"/>
        </w:rPr>
        <w:fldChar w:fldCharType="separate"/>
      </w:r>
      <w:r w:rsidRPr="00871B65">
        <w:rPr>
          <w:color w:val="000000"/>
          <w:sz w:val="24"/>
          <w:szCs w:val="24"/>
        </w:rPr>
        <w:t>I</w:t>
      </w:r>
      <w:r w:rsidRPr="00871B65">
        <w:rPr>
          <w:color w:val="000000"/>
          <w:sz w:val="24"/>
          <w:szCs w:val="24"/>
        </w:rPr>
        <w:fldChar w:fldCharType="end"/>
      </w:r>
      <w:r w:rsidRPr="00871B65">
        <w:rPr>
          <w:rFonts w:hint="eastAsia"/>
          <w:color w:val="000000"/>
          <w:sz w:val="24"/>
          <w:szCs w:val="24"/>
        </w:rPr>
        <w:t>、</w:t>
      </w:r>
      <w:r w:rsidRPr="00871B65">
        <w:rPr>
          <w:color w:val="000000"/>
          <w:sz w:val="24"/>
          <w:szCs w:val="24"/>
        </w:rPr>
        <w:fldChar w:fldCharType="begin"/>
      </w:r>
      <w:r w:rsidRPr="00871B65">
        <w:rPr>
          <w:color w:val="000000"/>
          <w:sz w:val="24"/>
          <w:szCs w:val="24"/>
        </w:rPr>
        <w:instrText xml:space="preserve"> = 2 \* ROMAN </w:instrText>
      </w:r>
      <w:r w:rsidRPr="00871B65">
        <w:rPr>
          <w:color w:val="000000"/>
          <w:sz w:val="24"/>
          <w:szCs w:val="24"/>
        </w:rPr>
        <w:fldChar w:fldCharType="separate"/>
      </w:r>
      <w:r w:rsidRPr="00871B65">
        <w:rPr>
          <w:color w:val="000000"/>
          <w:sz w:val="24"/>
          <w:szCs w:val="24"/>
        </w:rPr>
        <w:t>II</w:t>
      </w:r>
      <w:r w:rsidRPr="00871B65">
        <w:rPr>
          <w:color w:val="000000"/>
          <w:sz w:val="24"/>
          <w:szCs w:val="24"/>
        </w:rPr>
        <w:fldChar w:fldCharType="end"/>
      </w:r>
      <w:r w:rsidRPr="00871B65">
        <w:rPr>
          <w:rFonts w:hint="eastAsia"/>
          <w:color w:val="000000"/>
          <w:sz w:val="24"/>
          <w:szCs w:val="24"/>
        </w:rPr>
        <w:t>、</w:t>
      </w:r>
      <w:r w:rsidRPr="00871B65">
        <w:rPr>
          <w:color w:val="000000"/>
          <w:sz w:val="24"/>
          <w:szCs w:val="24"/>
        </w:rPr>
        <w:fldChar w:fldCharType="begin"/>
      </w:r>
      <w:r w:rsidRPr="00871B65">
        <w:rPr>
          <w:color w:val="000000"/>
          <w:sz w:val="24"/>
          <w:szCs w:val="24"/>
        </w:rPr>
        <w:instrText xml:space="preserve"> = 3 \* ROMAN </w:instrText>
      </w:r>
      <w:r w:rsidRPr="00871B65">
        <w:rPr>
          <w:color w:val="000000"/>
          <w:sz w:val="24"/>
          <w:szCs w:val="24"/>
        </w:rPr>
        <w:fldChar w:fldCharType="separate"/>
      </w:r>
      <w:r w:rsidRPr="00871B65">
        <w:rPr>
          <w:color w:val="000000"/>
          <w:sz w:val="24"/>
          <w:szCs w:val="24"/>
        </w:rPr>
        <w:t>III</w:t>
      </w:r>
      <w:r w:rsidRPr="00871B65">
        <w:rPr>
          <w:color w:val="000000"/>
          <w:sz w:val="24"/>
          <w:szCs w:val="24"/>
        </w:rPr>
        <w:fldChar w:fldCharType="end"/>
      </w:r>
      <w:r w:rsidRPr="00871B65">
        <w:rPr>
          <w:rFonts w:hint="eastAsia"/>
          <w:color w:val="000000"/>
          <w:sz w:val="24"/>
          <w:szCs w:val="24"/>
        </w:rPr>
        <w:t>、</w:t>
      </w:r>
      <w:r w:rsidRPr="00871B65">
        <w:rPr>
          <w:color w:val="000000"/>
          <w:sz w:val="24"/>
          <w:szCs w:val="24"/>
        </w:rPr>
        <w:fldChar w:fldCharType="begin"/>
      </w:r>
      <w:r w:rsidRPr="00871B65">
        <w:rPr>
          <w:color w:val="000000"/>
          <w:sz w:val="24"/>
          <w:szCs w:val="24"/>
        </w:rPr>
        <w:instrText xml:space="preserve"> = 4 \* ROMAN </w:instrText>
      </w:r>
      <w:r w:rsidRPr="00871B65">
        <w:rPr>
          <w:color w:val="000000"/>
          <w:sz w:val="24"/>
          <w:szCs w:val="24"/>
        </w:rPr>
        <w:fldChar w:fldCharType="separate"/>
      </w:r>
      <w:r w:rsidRPr="00871B65">
        <w:rPr>
          <w:color w:val="000000"/>
          <w:sz w:val="24"/>
          <w:szCs w:val="24"/>
        </w:rPr>
        <w:t>IV</w:t>
      </w:r>
      <w:r w:rsidRPr="00871B65">
        <w:rPr>
          <w:color w:val="000000"/>
          <w:sz w:val="24"/>
          <w:szCs w:val="24"/>
        </w:rPr>
        <w:fldChar w:fldCharType="end"/>
      </w:r>
      <w:r w:rsidRPr="00871B65">
        <w:rPr>
          <w:rFonts w:hint="eastAsia"/>
          <w:color w:val="000000"/>
          <w:sz w:val="24"/>
          <w:szCs w:val="24"/>
        </w:rPr>
        <w:t>类电梯》</w:t>
      </w:r>
      <w:r w:rsidRPr="00871B65">
        <w:rPr>
          <w:color w:val="000000"/>
          <w:sz w:val="24"/>
          <w:szCs w:val="24"/>
        </w:rPr>
        <w:t>GB/T7025.1</w:t>
      </w:r>
      <w:r w:rsidRPr="00871B65">
        <w:rPr>
          <w:rFonts w:hint="eastAsia"/>
          <w:color w:val="000000"/>
          <w:sz w:val="24"/>
          <w:szCs w:val="24"/>
        </w:rPr>
        <w:t>中第</w:t>
      </w:r>
      <w:r w:rsidRPr="00871B65">
        <w:rPr>
          <w:color w:val="000000"/>
          <w:sz w:val="24"/>
          <w:szCs w:val="24"/>
        </w:rPr>
        <w:fldChar w:fldCharType="begin"/>
      </w:r>
      <w:r w:rsidRPr="00871B65">
        <w:rPr>
          <w:color w:val="000000"/>
          <w:sz w:val="24"/>
          <w:szCs w:val="24"/>
        </w:rPr>
        <w:instrText xml:space="preserve"> = 2 \* ROMAN </w:instrText>
      </w:r>
      <w:r w:rsidRPr="00871B65">
        <w:rPr>
          <w:color w:val="000000"/>
          <w:sz w:val="24"/>
          <w:szCs w:val="24"/>
        </w:rPr>
        <w:fldChar w:fldCharType="separate"/>
      </w:r>
      <w:r w:rsidRPr="00871B65">
        <w:rPr>
          <w:color w:val="000000"/>
          <w:sz w:val="24"/>
          <w:szCs w:val="24"/>
        </w:rPr>
        <w:t>II</w:t>
      </w:r>
      <w:r w:rsidRPr="00871B65">
        <w:rPr>
          <w:color w:val="000000"/>
          <w:sz w:val="24"/>
          <w:szCs w:val="24"/>
        </w:rPr>
        <w:fldChar w:fldCharType="end"/>
      </w:r>
      <w:r w:rsidRPr="00871B65">
        <w:rPr>
          <w:rFonts w:hint="eastAsia"/>
          <w:color w:val="000000"/>
          <w:sz w:val="24"/>
          <w:szCs w:val="24"/>
        </w:rPr>
        <w:t>类电梯的要求，并符合《电梯制造与安装安全规范》</w:t>
      </w:r>
      <w:r w:rsidRPr="00871B65">
        <w:rPr>
          <w:color w:val="000000"/>
          <w:sz w:val="24"/>
          <w:szCs w:val="24"/>
        </w:rPr>
        <w:t>GB 7588</w:t>
      </w:r>
      <w:r w:rsidRPr="00871B65">
        <w:rPr>
          <w:rFonts w:hint="eastAsia"/>
          <w:color w:val="000000"/>
          <w:sz w:val="24"/>
          <w:szCs w:val="24"/>
        </w:rPr>
        <w:t>的规定。</w:t>
      </w:r>
    </w:p>
    <w:p w:rsidR="00DD1CED" w:rsidRPr="006D7072" w:rsidRDefault="00DD1CED" w:rsidP="00AC3540">
      <w:pPr>
        <w:spacing w:line="360" w:lineRule="auto"/>
        <w:ind w:firstLineChars="200" w:firstLine="480"/>
        <w:rPr>
          <w:sz w:val="24"/>
          <w:szCs w:val="24"/>
        </w:rPr>
      </w:pPr>
      <w:r w:rsidRPr="006D7072">
        <w:rPr>
          <w:sz w:val="24"/>
          <w:szCs w:val="24"/>
        </w:rPr>
        <w:t>2</w:t>
      </w:r>
      <w:r w:rsidRPr="006D7072">
        <w:rPr>
          <w:rFonts w:hint="eastAsia"/>
          <w:sz w:val="24"/>
          <w:szCs w:val="24"/>
        </w:rPr>
        <w:t>、条件允许时轿厢净深不宜小于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4"/>
            <w:attr w:name="UnitName" w:val="m"/>
          </w:smartTagPr>
          <w:r w:rsidRPr="006D7072">
            <w:rPr>
              <w:sz w:val="24"/>
              <w:szCs w:val="24"/>
            </w:rPr>
            <w:t>1.4m</w:t>
          </w:r>
        </w:smartTag>
      </w:smartTag>
      <w:r w:rsidRPr="006D7072">
        <w:rPr>
          <w:rFonts w:hint="eastAsia"/>
          <w:sz w:val="24"/>
          <w:szCs w:val="24"/>
        </w:rPr>
        <w:t>，净宽不宜小于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1"/>
            <w:attr w:name="UnitName" w:val="m"/>
          </w:smartTagPr>
          <w:r w:rsidRPr="006D7072">
            <w:rPr>
              <w:sz w:val="24"/>
              <w:szCs w:val="24"/>
            </w:rPr>
            <w:t>1.1m</w:t>
          </w:r>
        </w:smartTag>
      </w:smartTag>
      <w:r w:rsidRPr="006D7072">
        <w:rPr>
          <w:rFonts w:hint="eastAsia"/>
          <w:sz w:val="24"/>
          <w:szCs w:val="24"/>
        </w:rPr>
        <w:t>。</w:t>
      </w:r>
    </w:p>
    <w:p w:rsidR="00DD1CED" w:rsidRPr="006D7072" w:rsidRDefault="00DD1CED" w:rsidP="00AC3540">
      <w:pPr>
        <w:spacing w:line="360" w:lineRule="auto"/>
        <w:ind w:firstLineChars="200" w:firstLine="480"/>
        <w:rPr>
          <w:sz w:val="24"/>
          <w:szCs w:val="24"/>
        </w:rPr>
      </w:pPr>
      <w:r w:rsidRPr="006D7072">
        <w:rPr>
          <w:sz w:val="24"/>
          <w:szCs w:val="24"/>
        </w:rPr>
        <w:t>3</w:t>
      </w:r>
      <w:r w:rsidRPr="006D7072">
        <w:rPr>
          <w:rFonts w:hint="eastAsia"/>
          <w:sz w:val="24"/>
          <w:szCs w:val="24"/>
        </w:rPr>
        <w:t>、宜采用额定载重量大于等于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630"/>
            <w:attr w:name="UnitName" w:val="kg"/>
          </w:smartTagPr>
          <w:r w:rsidRPr="006D7072">
            <w:rPr>
              <w:sz w:val="24"/>
              <w:szCs w:val="24"/>
            </w:rPr>
            <w:t>630kg</w:t>
          </w:r>
        </w:smartTag>
      </w:smartTag>
      <w:r w:rsidRPr="006D7072">
        <w:rPr>
          <w:rFonts w:hint="eastAsia"/>
          <w:sz w:val="24"/>
          <w:szCs w:val="24"/>
        </w:rPr>
        <w:t>的电梯。</w:t>
      </w:r>
    </w:p>
    <w:p w:rsidR="00DD1CED" w:rsidRPr="006D7072" w:rsidRDefault="00DD1CED" w:rsidP="00AC3540">
      <w:pPr>
        <w:spacing w:line="360" w:lineRule="auto"/>
        <w:ind w:firstLineChars="200" w:firstLine="480"/>
        <w:rPr>
          <w:sz w:val="24"/>
          <w:szCs w:val="24"/>
        </w:rPr>
      </w:pPr>
      <w:r w:rsidRPr="006D7072">
        <w:rPr>
          <w:sz w:val="24"/>
          <w:szCs w:val="24"/>
        </w:rPr>
        <w:t>4</w:t>
      </w:r>
      <w:r w:rsidRPr="006D7072">
        <w:rPr>
          <w:rFonts w:hint="eastAsia"/>
          <w:sz w:val="24"/>
          <w:szCs w:val="24"/>
        </w:rPr>
        <w:t>、轿厢门应设关门保护装置，门净宽不应小于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8"/>
            <w:attr w:name="UnitName" w:val="m"/>
          </w:smartTagPr>
          <w:r w:rsidRPr="006D7072">
            <w:rPr>
              <w:sz w:val="24"/>
              <w:szCs w:val="24"/>
            </w:rPr>
            <w:t>0.8m</w:t>
          </w:r>
        </w:smartTag>
      </w:smartTag>
      <w:r w:rsidRPr="006D7072">
        <w:rPr>
          <w:rFonts w:hint="eastAsia"/>
          <w:sz w:val="24"/>
          <w:szCs w:val="24"/>
        </w:rPr>
        <w:t>。</w:t>
      </w:r>
    </w:p>
    <w:p w:rsidR="00DD1CED" w:rsidRPr="006D7072" w:rsidRDefault="00DD1CED" w:rsidP="00AC3540">
      <w:pPr>
        <w:spacing w:line="360" w:lineRule="auto"/>
        <w:ind w:firstLineChars="200" w:firstLine="480"/>
        <w:rPr>
          <w:sz w:val="24"/>
          <w:szCs w:val="24"/>
        </w:rPr>
      </w:pPr>
      <w:r w:rsidRPr="006D7072">
        <w:rPr>
          <w:sz w:val="24"/>
          <w:szCs w:val="24"/>
        </w:rPr>
        <w:t>5</w:t>
      </w:r>
      <w:r w:rsidRPr="006D7072">
        <w:rPr>
          <w:rFonts w:hint="eastAsia"/>
          <w:sz w:val="24"/>
          <w:szCs w:val="24"/>
        </w:rPr>
        <w:t>、轿厢地面材料应防滑，侧壁宜设</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85"/>
            <w:attr w:name="UnitName" w:val="m"/>
          </w:smartTagPr>
          <w:r w:rsidRPr="006D7072">
            <w:rPr>
              <w:sz w:val="24"/>
              <w:szCs w:val="24"/>
            </w:rPr>
            <w:t>0.85m</w:t>
          </w:r>
        </w:smartTag>
      </w:smartTag>
      <w:r w:rsidRPr="006D7072">
        <w:rPr>
          <w:sz w:val="24"/>
          <w:szCs w:val="24"/>
        </w:rPr>
        <w:t>~</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9"/>
            <w:attr w:name="UnitName" w:val="m"/>
          </w:smartTagPr>
          <w:r w:rsidRPr="006D7072">
            <w:rPr>
              <w:sz w:val="24"/>
              <w:szCs w:val="24"/>
            </w:rPr>
            <w:t>0.9m</w:t>
          </w:r>
        </w:smartTag>
      </w:smartTag>
      <w:r w:rsidRPr="006D7072">
        <w:rPr>
          <w:rFonts w:hint="eastAsia"/>
          <w:sz w:val="24"/>
          <w:szCs w:val="24"/>
        </w:rPr>
        <w:t>高扶手。</w:t>
      </w:r>
    </w:p>
    <w:p w:rsidR="00DD1CED" w:rsidRPr="006D7072" w:rsidRDefault="00DD1CED" w:rsidP="00AC3540">
      <w:pPr>
        <w:spacing w:line="360" w:lineRule="auto"/>
        <w:ind w:firstLineChars="200" w:firstLine="480"/>
        <w:rPr>
          <w:sz w:val="24"/>
          <w:szCs w:val="24"/>
        </w:rPr>
      </w:pPr>
      <w:r w:rsidRPr="006D7072">
        <w:rPr>
          <w:sz w:val="24"/>
          <w:szCs w:val="24"/>
        </w:rPr>
        <w:t>6</w:t>
      </w:r>
      <w:r w:rsidRPr="006D7072">
        <w:rPr>
          <w:rFonts w:hint="eastAsia"/>
          <w:sz w:val="24"/>
          <w:szCs w:val="24"/>
        </w:rPr>
        <w:t>、单元出入口应满足无障碍设计要求；条件允许时优先选择无障碍电梯或可容纳担架的电梯。</w:t>
      </w:r>
    </w:p>
    <w:p w:rsidR="00DD1CED" w:rsidRPr="006D7072" w:rsidRDefault="00DD1CED" w:rsidP="00AC354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3.0.3</w:t>
        </w:r>
      </w:smartTag>
      <w:r w:rsidRPr="006D7072">
        <w:rPr>
          <w:rFonts w:hint="eastAsia"/>
          <w:sz w:val="24"/>
          <w:szCs w:val="24"/>
        </w:rPr>
        <w:t>电梯设置位置</w:t>
      </w:r>
    </w:p>
    <w:p w:rsidR="00DD1CED" w:rsidRPr="006D7072" w:rsidRDefault="00DD1CED" w:rsidP="00AC3540">
      <w:pPr>
        <w:spacing w:line="360" w:lineRule="auto"/>
        <w:ind w:firstLineChars="200" w:firstLine="480"/>
        <w:rPr>
          <w:sz w:val="24"/>
          <w:szCs w:val="24"/>
        </w:rPr>
      </w:pPr>
      <w:r w:rsidRPr="006D7072">
        <w:rPr>
          <w:sz w:val="24"/>
          <w:szCs w:val="24"/>
        </w:rPr>
        <w:t>1</w:t>
      </w:r>
      <w:r w:rsidRPr="006D7072">
        <w:rPr>
          <w:rFonts w:hint="eastAsia"/>
          <w:sz w:val="24"/>
          <w:szCs w:val="24"/>
        </w:rPr>
        <w:t>、加装电梯后，原住宅单元的安全疏散宽度不应减小。</w:t>
      </w:r>
    </w:p>
    <w:p w:rsidR="00DD1CED" w:rsidRPr="006D7072" w:rsidRDefault="00DD1CED" w:rsidP="00AC3540">
      <w:pPr>
        <w:spacing w:line="360" w:lineRule="auto"/>
        <w:ind w:firstLineChars="200" w:firstLine="480"/>
        <w:rPr>
          <w:sz w:val="24"/>
          <w:szCs w:val="24"/>
        </w:rPr>
      </w:pPr>
      <w:r w:rsidRPr="006D7072">
        <w:rPr>
          <w:sz w:val="24"/>
          <w:szCs w:val="24"/>
        </w:rPr>
        <w:t>2</w:t>
      </w:r>
      <w:r w:rsidRPr="006D7072">
        <w:rPr>
          <w:rFonts w:hint="eastAsia"/>
          <w:sz w:val="24"/>
          <w:szCs w:val="24"/>
        </w:rPr>
        <w:t>、电梯宜与楼梯贴邻布置。当电梯正对楼梯时，电梯门洞与楼梯之间的人行宽度应考虑通行安全和便利。</w:t>
      </w:r>
    </w:p>
    <w:p w:rsidR="00DD1CED" w:rsidRPr="006D7072" w:rsidRDefault="00DD1CED" w:rsidP="00AC3540">
      <w:pPr>
        <w:spacing w:line="360" w:lineRule="auto"/>
        <w:ind w:firstLineChars="200" w:firstLine="480"/>
        <w:rPr>
          <w:sz w:val="24"/>
          <w:szCs w:val="22"/>
        </w:rPr>
      </w:pPr>
      <w:r w:rsidRPr="006D7072">
        <w:rPr>
          <w:sz w:val="24"/>
          <w:szCs w:val="24"/>
        </w:rPr>
        <w:t>3</w:t>
      </w:r>
      <w:r w:rsidRPr="006D7072">
        <w:rPr>
          <w:rFonts w:hint="eastAsia"/>
          <w:sz w:val="24"/>
          <w:szCs w:val="24"/>
        </w:rPr>
        <w:t>、电梯与楼层的关系可分为电梯出口设在楼层标高和楼梯半平台两种情况，相邻两层站间的最小距离不应小于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2.45"/>
            <w:attr w:name="UnitName" w:val="m"/>
          </w:smartTagPr>
          <w:r w:rsidRPr="006D7072">
            <w:rPr>
              <w:sz w:val="24"/>
              <w:szCs w:val="24"/>
            </w:rPr>
            <w:t>2.45m</w:t>
          </w:r>
        </w:smartTag>
      </w:smartTag>
      <w:r w:rsidRPr="006D7072">
        <w:rPr>
          <w:rFonts w:hint="eastAsia"/>
          <w:sz w:val="24"/>
          <w:szCs w:val="24"/>
        </w:rPr>
        <w:t>（当电梯为对向开门时可不受此限制）</w:t>
      </w:r>
      <w:r w:rsidRPr="006D7072">
        <w:rPr>
          <w:rFonts w:hint="eastAsia"/>
          <w:sz w:val="24"/>
          <w:szCs w:val="22"/>
        </w:rPr>
        <w:t>。</w:t>
      </w:r>
    </w:p>
    <w:p w:rsidR="00DD1CED" w:rsidRPr="006D7072" w:rsidRDefault="00DD1CED" w:rsidP="00AC354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3.0.4</w:t>
        </w:r>
      </w:smartTag>
      <w:r w:rsidRPr="006D7072">
        <w:rPr>
          <w:rFonts w:hint="eastAsia"/>
          <w:sz w:val="24"/>
          <w:szCs w:val="24"/>
        </w:rPr>
        <w:t>电梯和主体结构设缝必须做好防水处理；加装改造时应保护好原建筑物的外保温层，有局部破坏的部位应予以恢复，保证原建筑的节能效果不受影响。</w:t>
      </w:r>
    </w:p>
    <w:p w:rsidR="00DD1CED" w:rsidRPr="006D7072" w:rsidRDefault="00DD1CED" w:rsidP="00AC3540">
      <w:pPr>
        <w:widowControl/>
        <w:spacing w:line="360" w:lineRule="auto"/>
        <w:rPr>
          <w:rFonts w:ascii="宋体" w:cs="宋体"/>
          <w:bCs/>
          <w:kern w:val="0"/>
          <w:sz w:val="22"/>
          <w:szCs w:val="22"/>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3.0.5</w:t>
        </w:r>
      </w:smartTag>
      <w:r w:rsidRPr="006D7072">
        <w:rPr>
          <w:rFonts w:hint="eastAsia"/>
          <w:sz w:val="24"/>
          <w:szCs w:val="24"/>
        </w:rPr>
        <w:t>电梯井道应为不燃烧体，其耐火极限不应低于</w:t>
      </w:r>
      <w:r w:rsidRPr="006D7072">
        <w:rPr>
          <w:sz w:val="24"/>
          <w:szCs w:val="24"/>
        </w:rPr>
        <w:t>2.0h</w:t>
      </w:r>
      <w:r w:rsidRPr="006D7072">
        <w:rPr>
          <w:rFonts w:hint="eastAsia"/>
          <w:sz w:val="24"/>
          <w:szCs w:val="24"/>
        </w:rPr>
        <w:t>；电梯间应采用隔离门与楼梯间分开。</w:t>
      </w:r>
    </w:p>
    <w:p w:rsidR="00DD1CED" w:rsidRPr="006D7072" w:rsidRDefault="00DD1CED" w:rsidP="00AC354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3.0.6</w:t>
        </w:r>
      </w:smartTag>
      <w:r w:rsidRPr="006D7072">
        <w:rPr>
          <w:rFonts w:hint="eastAsia"/>
          <w:sz w:val="24"/>
          <w:szCs w:val="24"/>
        </w:rPr>
        <w:t>加装电梯后，楼梯间或候梯厅外窗与住户房间窗口之间的最近水平距离不应小于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
            <w:attr w:name="UnitName" w:val="m"/>
          </w:smartTagPr>
          <w:r w:rsidRPr="006D7072">
            <w:rPr>
              <w:sz w:val="24"/>
              <w:szCs w:val="24"/>
            </w:rPr>
            <w:t>1.0m</w:t>
          </w:r>
        </w:smartTag>
      </w:smartTag>
      <w:r w:rsidRPr="006D7072">
        <w:rPr>
          <w:rFonts w:hint="eastAsia"/>
          <w:sz w:val="24"/>
          <w:szCs w:val="24"/>
        </w:rPr>
        <w:t>；楼梯间的采光通风面积须满足现行《建筑设计防火规范》</w:t>
      </w:r>
      <w:r w:rsidRPr="006D7072">
        <w:rPr>
          <w:sz w:val="24"/>
          <w:szCs w:val="24"/>
        </w:rPr>
        <w:t>GB 50016</w:t>
      </w:r>
      <w:r w:rsidRPr="006D7072">
        <w:rPr>
          <w:rFonts w:hint="eastAsia"/>
          <w:sz w:val="24"/>
          <w:szCs w:val="24"/>
        </w:rPr>
        <w:t>的规定。</w:t>
      </w:r>
    </w:p>
    <w:p w:rsidR="00DD1CED" w:rsidRPr="006D7072" w:rsidRDefault="00DD1CED" w:rsidP="00AC354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3.0.7</w:t>
        </w:r>
      </w:smartTag>
      <w:r w:rsidRPr="006D7072">
        <w:rPr>
          <w:rFonts w:hint="eastAsia"/>
          <w:sz w:val="24"/>
          <w:szCs w:val="24"/>
        </w:rPr>
        <w:t>新加电梯不应紧邻卧室布置。当紧邻起居室时，应采取有效的隔音降噪措施。</w:t>
      </w:r>
    </w:p>
    <w:p w:rsidR="00DD1CED" w:rsidRPr="006D7072" w:rsidRDefault="00DD1CED" w:rsidP="00AC3540">
      <w:pPr>
        <w:pStyle w:val="ListParagraph"/>
        <w:spacing w:line="360" w:lineRule="auto"/>
        <w:ind w:firstLineChars="0" w:firstLine="0"/>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3.0.8</w:t>
        </w:r>
      </w:smartTag>
      <w:r w:rsidRPr="006D7072">
        <w:rPr>
          <w:rFonts w:hint="eastAsia"/>
          <w:sz w:val="24"/>
          <w:szCs w:val="24"/>
        </w:rPr>
        <w:t>当电梯出口设在楼层标高时，底层通往电梯厅的入口和入口平台宜进行无障碍设计。当电梯出口在楼梯半平台时，宜</w:t>
      </w:r>
      <w:r w:rsidRPr="006D7072">
        <w:rPr>
          <w:rFonts w:hint="eastAsia"/>
          <w:sz w:val="24"/>
        </w:rPr>
        <w:t>在底层入口平台处和楼梯半平台位置预留电源插座。</w:t>
      </w:r>
    </w:p>
    <w:p w:rsidR="00DD1CED" w:rsidRPr="006D7072" w:rsidRDefault="00DD1CED" w:rsidP="00AC3540">
      <w:pPr>
        <w:pStyle w:val="ListParagraph"/>
        <w:spacing w:line="360" w:lineRule="auto"/>
        <w:ind w:firstLineChars="0" w:firstLine="0"/>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3.0.9</w:t>
        </w:r>
      </w:smartTag>
      <w:r w:rsidRPr="006D7072">
        <w:rPr>
          <w:rFonts w:hint="eastAsia"/>
          <w:sz w:val="24"/>
          <w:szCs w:val="24"/>
        </w:rPr>
        <w:t>加装电梯不得影响相邻住户的防盗安全及居室私密性，并应考虑对住户及已有公共走道的采光、通风等的影响。</w:t>
      </w:r>
    </w:p>
    <w:p w:rsidR="00DD1CED" w:rsidRPr="006D7072" w:rsidRDefault="00DD1CED" w:rsidP="00AC3540">
      <w:pPr>
        <w:pStyle w:val="ListParagraph"/>
        <w:spacing w:line="360" w:lineRule="auto"/>
        <w:ind w:firstLineChars="0" w:firstLine="0"/>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3.0.10</w:t>
        </w:r>
      </w:smartTag>
      <w:r w:rsidRPr="006D7072">
        <w:rPr>
          <w:rFonts w:hint="eastAsia"/>
          <w:sz w:val="24"/>
          <w:szCs w:val="24"/>
        </w:rPr>
        <w:t>加装电梯如采用钢结构，需做好钢结构的防火、防腐设计，并考虑维护方便。</w:t>
      </w:r>
    </w:p>
    <w:p w:rsidR="00DD1CED" w:rsidRPr="006D7072" w:rsidRDefault="00DD1CED" w:rsidP="00AC3540">
      <w:pPr>
        <w:pStyle w:val="ListParagraph"/>
        <w:spacing w:line="360" w:lineRule="auto"/>
        <w:ind w:firstLineChars="0" w:firstLine="0"/>
        <w:rPr>
          <w:sz w:val="24"/>
          <w:szCs w:val="24"/>
        </w:rPr>
      </w:pPr>
    </w:p>
    <w:p w:rsidR="00DD1CED" w:rsidRPr="006D7072" w:rsidRDefault="00DD1CED" w:rsidP="00AC3540">
      <w:pPr>
        <w:pStyle w:val="ListParagraph"/>
        <w:spacing w:line="360" w:lineRule="auto"/>
        <w:ind w:firstLineChars="0" w:firstLine="0"/>
        <w:rPr>
          <w:sz w:val="24"/>
          <w:szCs w:val="24"/>
        </w:rPr>
      </w:pPr>
    </w:p>
    <w:p w:rsidR="00DD1CED" w:rsidRPr="00871B65" w:rsidRDefault="00DD1CED" w:rsidP="00B94B9E">
      <w:pPr>
        <w:pStyle w:val="TY1"/>
        <w:spacing w:before="156" w:after="156"/>
        <w:jc w:val="center"/>
      </w:pPr>
      <w:bookmarkStart w:id="18" w:name="_Toc353466855"/>
      <w:r w:rsidRPr="006D7072">
        <w:rPr>
          <w:color w:val="auto"/>
        </w:rPr>
        <w:br w:type="page"/>
      </w:r>
      <w:bookmarkStart w:id="19" w:name="_Toc450553803"/>
      <w:bookmarkStart w:id="20" w:name="_Toc450554354"/>
      <w:bookmarkStart w:id="21" w:name="_Toc450555387"/>
      <w:r w:rsidRPr="00871B65">
        <w:t xml:space="preserve">4 </w:t>
      </w:r>
      <w:r w:rsidRPr="00871B65">
        <w:rPr>
          <w:rFonts w:hint="eastAsia"/>
        </w:rPr>
        <w:t>结</w:t>
      </w:r>
      <w:r w:rsidRPr="00871B65">
        <w:t xml:space="preserve"> </w:t>
      </w:r>
      <w:r w:rsidRPr="00871B65">
        <w:rPr>
          <w:rFonts w:hint="eastAsia"/>
        </w:rPr>
        <w:t>构</w:t>
      </w:r>
      <w:bookmarkEnd w:id="18"/>
      <w:bookmarkEnd w:id="19"/>
      <w:bookmarkEnd w:id="20"/>
      <w:bookmarkEnd w:id="21"/>
    </w:p>
    <w:p w:rsidR="00DD1CED" w:rsidRPr="00871B65" w:rsidRDefault="00DD1CED" w:rsidP="00302758">
      <w:pPr>
        <w:spacing w:line="360" w:lineRule="auto"/>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4.0.1</w:t>
        </w:r>
      </w:smartTag>
      <w:r w:rsidRPr="00871B65">
        <w:rPr>
          <w:rFonts w:hint="eastAsia"/>
          <w:color w:val="000000"/>
          <w:sz w:val="24"/>
          <w:szCs w:val="24"/>
        </w:rPr>
        <w:t>加装电梯土建部分的结构形式宜采用钢结构、钢筋混凝土结构、砌体结构等形式。</w:t>
      </w:r>
    </w:p>
    <w:p w:rsidR="00DD1CED" w:rsidRPr="006D7072" w:rsidRDefault="00DD1CED" w:rsidP="00302758">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4.0.2</w:t>
        </w:r>
      </w:smartTag>
      <w:r w:rsidRPr="006D7072">
        <w:rPr>
          <w:rFonts w:hint="eastAsia"/>
          <w:sz w:val="24"/>
          <w:szCs w:val="24"/>
        </w:rPr>
        <w:t>加装电梯结构的布置、变形及构件承载力等应满足现行规范、规程的要求。</w:t>
      </w:r>
    </w:p>
    <w:p w:rsidR="00DD1CED" w:rsidRPr="006D7072" w:rsidRDefault="00DD1CED" w:rsidP="00302758">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4.0.3</w:t>
        </w:r>
      </w:smartTag>
      <w:r w:rsidRPr="006D7072">
        <w:rPr>
          <w:rFonts w:hint="eastAsia"/>
          <w:sz w:val="24"/>
          <w:szCs w:val="24"/>
        </w:rPr>
        <w:t>既有住宅加装电梯，应先对既有住宅建筑进行结构安全性鉴定</w:t>
      </w:r>
      <w:r>
        <w:rPr>
          <w:rFonts w:hint="eastAsia"/>
          <w:sz w:val="24"/>
          <w:szCs w:val="24"/>
        </w:rPr>
        <w:t>，</w:t>
      </w:r>
      <w:r w:rsidRPr="006D7072">
        <w:rPr>
          <w:rFonts w:hint="eastAsia"/>
          <w:sz w:val="24"/>
          <w:szCs w:val="24"/>
        </w:rPr>
        <w:t>并根据鉴定结果决定是否采取相应的加固措施，保证原有结构的安全。</w:t>
      </w:r>
    </w:p>
    <w:p w:rsidR="00DD1CED" w:rsidRPr="006D7072" w:rsidRDefault="00DD1CED" w:rsidP="00302758">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4.0.4</w:t>
        </w:r>
      </w:smartTag>
      <w:r w:rsidRPr="006D7072">
        <w:rPr>
          <w:rFonts w:hint="eastAsia"/>
          <w:sz w:val="24"/>
          <w:szCs w:val="24"/>
        </w:rPr>
        <w:t>多层既有住宅加装电梯，为避免对既有住宅原结构安全造成影响，加装电梯与原结构间宜设置抗震缝脱开，新增结构需单独计算，确保电梯井道结构的整体稳定性；在确保原结构安全性前提下，新增结构也可与原结构进行弱连接。当加装电梯需对原结构承重墙体作局部开洞处理或原窗洞口拓宽高改造为门洞口时，应对原结构的相关部分作局部承载能力验算，并保证相应的抗震构造措施。</w:t>
      </w:r>
    </w:p>
    <w:p w:rsidR="00DD1CED" w:rsidRPr="006D7072" w:rsidRDefault="00DD1CED" w:rsidP="00302758">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4.0.5</w:t>
        </w:r>
      </w:smartTag>
      <w:r w:rsidRPr="006D7072">
        <w:rPr>
          <w:rFonts w:hint="eastAsia"/>
          <w:sz w:val="24"/>
          <w:szCs w:val="24"/>
        </w:rPr>
        <w:t>高层既有住宅加装电梯，应采用与原结构相连的形式。对新增结构和连接结构应与原结构整体计算，按现行规范进行设计，新增结构的计算应与实际结构相吻合，保证新增结构和与原结构连接可靠。</w:t>
      </w:r>
    </w:p>
    <w:p w:rsidR="00DD1CED" w:rsidRPr="006D7072" w:rsidRDefault="00DD1CED" w:rsidP="00302758">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4.0.6</w:t>
        </w:r>
      </w:smartTag>
      <w:r w:rsidRPr="006D7072">
        <w:rPr>
          <w:rFonts w:hint="eastAsia"/>
          <w:sz w:val="24"/>
          <w:szCs w:val="24"/>
        </w:rPr>
        <w:t>加装电梯设计方案宜满足标准化施工，并进行经济性比较。</w:t>
      </w:r>
    </w:p>
    <w:p w:rsidR="00DD1CED" w:rsidRPr="006D7072" w:rsidRDefault="00DD1CED" w:rsidP="00302758">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4.0.7</w:t>
        </w:r>
      </w:smartTag>
      <w:r w:rsidRPr="006D7072">
        <w:rPr>
          <w:rFonts w:hint="eastAsia"/>
          <w:sz w:val="24"/>
          <w:szCs w:val="24"/>
        </w:rPr>
        <w:t>新增结构的基础应采用整体性较好的基础形式（如筏基、桩基等），新增结构的地基基础承载力、稳定性及地基变形（或桩基沉降）应满足现行《建筑地基基础设计规范》</w:t>
      </w:r>
      <w:r w:rsidRPr="006D7072">
        <w:rPr>
          <w:sz w:val="24"/>
          <w:szCs w:val="24"/>
        </w:rPr>
        <w:t>GB50007</w:t>
      </w:r>
      <w:r w:rsidRPr="006D7072">
        <w:rPr>
          <w:rFonts w:hint="eastAsia"/>
          <w:sz w:val="24"/>
          <w:szCs w:val="24"/>
        </w:rPr>
        <w:t>的相关规定。</w:t>
      </w:r>
    </w:p>
    <w:p w:rsidR="00DD1CED" w:rsidRPr="006D7072" w:rsidRDefault="00DD1CED" w:rsidP="00302758">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4.0.8</w:t>
        </w:r>
      </w:smartTag>
      <w:r w:rsidRPr="006D7072">
        <w:rPr>
          <w:rFonts w:hint="eastAsia"/>
          <w:sz w:val="24"/>
          <w:szCs w:val="24"/>
        </w:rPr>
        <w:t>新增结构基础设计时，应查明原结构基础、场地土及沉降等情况，尽量不影响原结构，但当原结构基础条件较好时，可以利用原结构基础。当新增结构和既有住宅相连时，须考虑新增结构和原结构的不同沉降变形，采取措施避免沉降差对原主体结构的影响。当新增结构和原结构不相连时，也需验算新增结构的最终沉降，避免对相邻地下管线造成影响，并在设计中考虑新旧结构间的相邻沉降差。</w:t>
      </w:r>
    </w:p>
    <w:p w:rsidR="00DD1CED" w:rsidRPr="006D7072" w:rsidRDefault="00DD1CED" w:rsidP="00BF4EBD">
      <w:pPr>
        <w:spacing w:line="360" w:lineRule="auto"/>
        <w:rPr>
          <w:sz w:val="24"/>
          <w:szCs w:val="24"/>
        </w:rPr>
      </w:pPr>
    </w:p>
    <w:p w:rsidR="00DD1CED" w:rsidRPr="00871B65" w:rsidRDefault="00DD1CED" w:rsidP="00CC31B5">
      <w:pPr>
        <w:spacing w:line="360" w:lineRule="auto"/>
        <w:rPr>
          <w:color w:val="000000"/>
          <w:sz w:val="24"/>
          <w:szCs w:val="24"/>
        </w:rPr>
      </w:pPr>
    </w:p>
    <w:p w:rsidR="00DD1CED" w:rsidRPr="00871B65" w:rsidRDefault="00DD1CED" w:rsidP="00CC31B5">
      <w:pPr>
        <w:spacing w:line="360" w:lineRule="auto"/>
        <w:rPr>
          <w:color w:val="000000"/>
          <w:sz w:val="24"/>
          <w:szCs w:val="24"/>
        </w:rPr>
      </w:pPr>
    </w:p>
    <w:p w:rsidR="00DD1CED" w:rsidRPr="00871B65" w:rsidRDefault="00DD1CED" w:rsidP="00CC31B5">
      <w:pPr>
        <w:spacing w:line="360" w:lineRule="auto"/>
        <w:rPr>
          <w:color w:val="000000"/>
          <w:sz w:val="24"/>
          <w:szCs w:val="24"/>
        </w:rPr>
      </w:pPr>
    </w:p>
    <w:p w:rsidR="00DD1CED" w:rsidRPr="006D7072" w:rsidRDefault="00DD1CED" w:rsidP="00B94B9E">
      <w:pPr>
        <w:pStyle w:val="TY1"/>
        <w:spacing w:before="156" w:after="156"/>
        <w:jc w:val="center"/>
      </w:pPr>
      <w:bookmarkStart w:id="22" w:name="_Toc353466856"/>
      <w:r w:rsidRPr="00871B65">
        <w:br w:type="page"/>
      </w:r>
      <w:bookmarkStart w:id="23" w:name="_Toc450553804"/>
      <w:bookmarkStart w:id="24" w:name="_Toc450554355"/>
      <w:bookmarkStart w:id="25" w:name="_Toc450555388"/>
      <w:bookmarkEnd w:id="22"/>
      <w:r w:rsidRPr="006D7072">
        <w:t xml:space="preserve">5 </w:t>
      </w:r>
      <w:r w:rsidRPr="006D7072">
        <w:rPr>
          <w:rFonts w:hint="eastAsia"/>
        </w:rPr>
        <w:t>机电设备</w:t>
      </w:r>
      <w:bookmarkEnd w:id="23"/>
      <w:bookmarkEnd w:id="24"/>
      <w:bookmarkEnd w:id="25"/>
    </w:p>
    <w:p w:rsidR="00DD1CED" w:rsidRPr="006D7072" w:rsidRDefault="00DD1CED" w:rsidP="005D2BAC">
      <w:pPr>
        <w:tabs>
          <w:tab w:val="left" w:pos="567"/>
        </w:tabs>
        <w:spacing w:line="360" w:lineRule="auto"/>
        <w:jc w:val="left"/>
        <w:rPr>
          <w:rFonts w:asci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5.0.1</w:t>
        </w:r>
      </w:smartTag>
      <w:r w:rsidRPr="006D7072">
        <w:rPr>
          <w:rFonts w:ascii="宋体" w:hAnsi="宋体" w:hint="eastAsia"/>
          <w:sz w:val="24"/>
          <w:szCs w:val="24"/>
        </w:rPr>
        <w:t>加装电梯对建筑室内、室外的给水、排水、燃气、热力、供电、通信、有线电视等管线设施产生的影响应根据工程的实际情况进行综合处理。</w:t>
      </w:r>
    </w:p>
    <w:p w:rsidR="00DD1CED" w:rsidRPr="006D7072" w:rsidRDefault="00DD1CED" w:rsidP="005D2BAC">
      <w:pPr>
        <w:tabs>
          <w:tab w:val="left" w:pos="567"/>
        </w:tabs>
        <w:spacing w:line="360" w:lineRule="auto"/>
        <w:ind w:firstLineChars="200" w:firstLine="480"/>
        <w:jc w:val="left"/>
        <w:rPr>
          <w:rFonts w:ascii="宋体"/>
          <w:sz w:val="24"/>
          <w:szCs w:val="24"/>
        </w:rPr>
      </w:pPr>
      <w:r w:rsidRPr="006D7072">
        <w:rPr>
          <w:rFonts w:ascii="宋体" w:hAnsi="宋体"/>
          <w:bCs/>
          <w:sz w:val="24"/>
          <w:szCs w:val="24"/>
        </w:rPr>
        <w:t>1</w:t>
      </w:r>
      <w:r w:rsidRPr="006D7072">
        <w:rPr>
          <w:rFonts w:ascii="宋体" w:hAnsi="宋体" w:hint="eastAsia"/>
          <w:bCs/>
          <w:sz w:val="24"/>
          <w:szCs w:val="24"/>
        </w:rPr>
        <w:t>、对于</w:t>
      </w:r>
      <w:r w:rsidRPr="006D7072">
        <w:rPr>
          <w:rFonts w:ascii="宋体" w:hAnsi="宋体" w:hint="eastAsia"/>
          <w:sz w:val="24"/>
          <w:szCs w:val="24"/>
        </w:rPr>
        <w:t>既有住宅建筑内部存在平台设水表、电表、燃气表、消防箱、弱电分线箱等设备的情况，若加装电梯影响设备管道，需要对原有管道进行改造。</w:t>
      </w:r>
    </w:p>
    <w:p w:rsidR="00DD1CED" w:rsidRPr="006D7072" w:rsidRDefault="00DD1CED" w:rsidP="005D2BAC">
      <w:pPr>
        <w:tabs>
          <w:tab w:val="left" w:pos="567"/>
        </w:tabs>
        <w:spacing w:line="360" w:lineRule="auto"/>
        <w:ind w:firstLineChars="200" w:firstLine="480"/>
        <w:jc w:val="left"/>
        <w:rPr>
          <w:rFonts w:ascii="宋体"/>
          <w:sz w:val="24"/>
          <w:szCs w:val="24"/>
        </w:rPr>
      </w:pPr>
      <w:r w:rsidRPr="006D7072">
        <w:rPr>
          <w:rFonts w:ascii="宋体" w:hAnsi="宋体"/>
          <w:bCs/>
          <w:sz w:val="24"/>
          <w:szCs w:val="24"/>
        </w:rPr>
        <w:t>2</w:t>
      </w:r>
      <w:r w:rsidRPr="006D7072">
        <w:rPr>
          <w:rFonts w:ascii="宋体" w:hAnsi="宋体" w:hint="eastAsia"/>
          <w:bCs/>
          <w:sz w:val="24"/>
          <w:szCs w:val="24"/>
        </w:rPr>
        <w:t>、</w:t>
      </w:r>
      <w:r w:rsidRPr="006D7072">
        <w:rPr>
          <w:rFonts w:ascii="宋体" w:hAnsi="宋体" w:hint="eastAsia"/>
          <w:sz w:val="24"/>
          <w:szCs w:val="24"/>
        </w:rPr>
        <w:t>既有住宅建筑外部若加装电梯影响室外给排水、消防管道、化粪池、检查井、强电弱电井等，需要对原有井、池进行改造。</w:t>
      </w:r>
    </w:p>
    <w:p w:rsidR="00DD1CED" w:rsidRPr="006D7072" w:rsidRDefault="00DD1CED" w:rsidP="005D2BAC">
      <w:pPr>
        <w:tabs>
          <w:tab w:val="left" w:pos="567"/>
        </w:tabs>
        <w:spacing w:line="360" w:lineRule="auto"/>
        <w:jc w:val="left"/>
        <w:rPr>
          <w:rFonts w:asci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5.0.2</w:t>
        </w:r>
      </w:smartTag>
      <w:r w:rsidRPr="006D7072">
        <w:rPr>
          <w:rFonts w:hint="eastAsia"/>
          <w:sz w:val="23"/>
          <w:szCs w:val="23"/>
        </w:rPr>
        <w:t>加装电梯电源宜自住宅计量总箱（柜）以专用回路供电，</w:t>
      </w:r>
      <w:r w:rsidRPr="006D7072">
        <w:rPr>
          <w:rFonts w:ascii="宋体" w:hAnsi="宋体" w:hint="eastAsia"/>
          <w:sz w:val="24"/>
          <w:szCs w:val="24"/>
        </w:rPr>
        <w:t>并设置单独的计量装置，</w:t>
      </w:r>
      <w:r w:rsidRPr="006D7072">
        <w:rPr>
          <w:rFonts w:ascii="宋体" w:hAnsi="宋体" w:cs="宋体" w:hint="eastAsia"/>
          <w:sz w:val="23"/>
          <w:szCs w:val="23"/>
        </w:rPr>
        <w:t>接入方案应满足当地供电技术规程。电源配电箱应设在便于操作和维护的地方，配电系统应设置低压配电直接接触防护及间接接触防护等电击防护措施。</w:t>
      </w:r>
    </w:p>
    <w:p w:rsidR="00DD1CED" w:rsidRPr="006D7072" w:rsidRDefault="00DD1CED" w:rsidP="005D2BAC">
      <w:pPr>
        <w:tabs>
          <w:tab w:val="left" w:pos="567"/>
        </w:tabs>
        <w:spacing w:line="360" w:lineRule="auto"/>
        <w:jc w:val="left"/>
        <w:rPr>
          <w:rFonts w:asci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5.0.3</w:t>
        </w:r>
      </w:smartTag>
      <w:r w:rsidRPr="006D7072">
        <w:rPr>
          <w:rFonts w:ascii="宋体" w:hAnsi="宋体" w:hint="eastAsia"/>
          <w:sz w:val="24"/>
          <w:szCs w:val="24"/>
        </w:rPr>
        <w:t>电梯的动力电源应设独立的隔离电器和保护电器。轿厢、电梯机房、井道照明、通风、维修插座、报警装置等，其用电可从电梯动力电源隔离电器前取得，并应装设隔离电器和保护电器。电梯应具有断电自动平层功能，有储能装置</w:t>
      </w:r>
      <w:r>
        <w:rPr>
          <w:rFonts w:ascii="宋体" w:hint="eastAsia"/>
          <w:sz w:val="24"/>
          <w:szCs w:val="24"/>
        </w:rPr>
        <w:t>，</w:t>
      </w:r>
      <w:r w:rsidRPr="006D7072">
        <w:rPr>
          <w:rFonts w:ascii="宋体" w:hAnsi="宋体" w:hint="eastAsia"/>
          <w:sz w:val="24"/>
          <w:szCs w:val="24"/>
        </w:rPr>
        <w:t>在意外断电的情况下可以迫降到就近楼层，并打开电梯轿厢门。</w:t>
      </w:r>
    </w:p>
    <w:p w:rsidR="00DD1CED" w:rsidRPr="006D7072" w:rsidRDefault="00DD1CED" w:rsidP="005D2BAC">
      <w:pPr>
        <w:tabs>
          <w:tab w:val="left" w:pos="567"/>
        </w:tabs>
        <w:spacing w:line="360" w:lineRule="auto"/>
        <w:jc w:val="left"/>
        <w:rPr>
          <w:rFonts w:asci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5.0.4</w:t>
        </w:r>
      </w:smartTag>
      <w:r w:rsidRPr="006D7072">
        <w:rPr>
          <w:rFonts w:ascii="宋体" w:hAnsi="宋体" w:hint="eastAsia"/>
          <w:sz w:val="24"/>
          <w:szCs w:val="24"/>
        </w:rPr>
        <w:t>首层电梯厅应设置迫降按钮</w:t>
      </w:r>
      <w:r>
        <w:rPr>
          <w:rFonts w:ascii="宋体" w:hint="eastAsia"/>
          <w:sz w:val="24"/>
          <w:szCs w:val="24"/>
        </w:rPr>
        <w:t>，</w:t>
      </w:r>
      <w:r w:rsidRPr="006D7072">
        <w:rPr>
          <w:rFonts w:ascii="宋体" w:hAnsi="宋体" w:hint="eastAsia"/>
          <w:sz w:val="24"/>
          <w:szCs w:val="24"/>
        </w:rPr>
        <w:t>火灾时可击碎玻璃启动此按钮迫降电梯</w:t>
      </w:r>
      <w:r>
        <w:rPr>
          <w:rFonts w:ascii="宋体" w:hint="eastAsia"/>
          <w:sz w:val="24"/>
          <w:szCs w:val="24"/>
        </w:rPr>
        <w:t>，</w:t>
      </w:r>
      <w:r w:rsidRPr="006D7072">
        <w:rPr>
          <w:rFonts w:ascii="宋体" w:hAnsi="宋体" w:hint="eastAsia"/>
          <w:sz w:val="24"/>
          <w:szCs w:val="24"/>
        </w:rPr>
        <w:t>电梯收到迫降信号后</w:t>
      </w:r>
      <w:r>
        <w:rPr>
          <w:rFonts w:ascii="宋体" w:hint="eastAsia"/>
          <w:sz w:val="24"/>
          <w:szCs w:val="24"/>
        </w:rPr>
        <w:t>，</w:t>
      </w:r>
      <w:r w:rsidRPr="006D7072">
        <w:rPr>
          <w:rFonts w:ascii="宋体" w:hAnsi="宋体" w:hint="eastAsia"/>
          <w:sz w:val="24"/>
          <w:szCs w:val="24"/>
        </w:rPr>
        <w:t>直接降至首层</w:t>
      </w:r>
      <w:r>
        <w:rPr>
          <w:rFonts w:ascii="宋体" w:hint="eastAsia"/>
          <w:sz w:val="24"/>
          <w:szCs w:val="24"/>
        </w:rPr>
        <w:t>，</w:t>
      </w:r>
      <w:r w:rsidRPr="006D7072">
        <w:rPr>
          <w:rFonts w:ascii="宋体" w:hAnsi="宋体" w:hint="eastAsia"/>
          <w:sz w:val="24"/>
          <w:szCs w:val="24"/>
        </w:rPr>
        <w:t>打开电梯门</w:t>
      </w:r>
      <w:r>
        <w:rPr>
          <w:rFonts w:ascii="宋体" w:hint="eastAsia"/>
          <w:sz w:val="24"/>
          <w:szCs w:val="24"/>
        </w:rPr>
        <w:t>，</w:t>
      </w:r>
      <w:r w:rsidRPr="006D7072">
        <w:rPr>
          <w:rFonts w:ascii="宋体" w:hint="eastAsia"/>
          <w:sz w:val="24"/>
          <w:szCs w:val="24"/>
        </w:rPr>
        <w:t>电梯</w:t>
      </w:r>
      <w:r w:rsidRPr="006D7072">
        <w:rPr>
          <w:rFonts w:ascii="宋体" w:hAnsi="宋体" w:hint="eastAsia"/>
          <w:sz w:val="24"/>
          <w:szCs w:val="24"/>
        </w:rPr>
        <w:t>不能继续使用</w:t>
      </w:r>
      <w:r>
        <w:rPr>
          <w:rFonts w:ascii="宋体" w:hint="eastAsia"/>
          <w:sz w:val="24"/>
          <w:szCs w:val="24"/>
        </w:rPr>
        <w:t>，</w:t>
      </w:r>
      <w:r w:rsidRPr="006D7072">
        <w:rPr>
          <w:rFonts w:ascii="宋体" w:hAnsi="宋体" w:hint="eastAsia"/>
          <w:sz w:val="24"/>
          <w:szCs w:val="24"/>
        </w:rPr>
        <w:t>并切断电源。电梯迫降时要求从顶层至首层的时间小于一分钟。</w:t>
      </w:r>
    </w:p>
    <w:p w:rsidR="00DD1CED" w:rsidRPr="006D7072" w:rsidRDefault="00DD1CED" w:rsidP="005D2BAC">
      <w:pPr>
        <w:tabs>
          <w:tab w:val="left" w:pos="567"/>
        </w:tabs>
        <w:spacing w:line="360" w:lineRule="auto"/>
        <w:jc w:val="left"/>
        <w:rPr>
          <w:rFonts w:asci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5.0.5</w:t>
        </w:r>
      </w:smartTag>
      <w:r w:rsidRPr="006D7072">
        <w:rPr>
          <w:rFonts w:hint="eastAsia"/>
          <w:sz w:val="24"/>
          <w:szCs w:val="24"/>
        </w:rPr>
        <w:t>加装电梯的轿厢内应设置紧急报警装置，</w:t>
      </w:r>
      <w:r w:rsidRPr="006D7072">
        <w:rPr>
          <w:rFonts w:ascii="宋体" w:hAnsi="宋体" w:hint="eastAsia"/>
          <w:sz w:val="24"/>
          <w:szCs w:val="24"/>
        </w:rPr>
        <w:t>电梯内应设置对讲设备或专线电话，与监控信号一起接至小区的安保控制中心或物业值班室，新增管线宜使用原有弱电共同管沟排布。</w:t>
      </w:r>
    </w:p>
    <w:p w:rsidR="00DD1CED" w:rsidRDefault="00DD1CED" w:rsidP="006D7072">
      <w:pPr>
        <w:tabs>
          <w:tab w:val="left" w:pos="567"/>
        </w:tabs>
        <w:spacing w:line="360" w:lineRule="auto"/>
        <w:jc w:val="left"/>
        <w:rPr>
          <w:sz w:val="24"/>
          <w:szCs w:val="22"/>
        </w:rPr>
      </w:pPr>
      <w:smartTag w:uri="urn:schemas-microsoft-com:office:smarttags" w:element="chsdate">
        <w:smartTagPr>
          <w:attr w:name="IsROCDate" w:val="False"/>
          <w:attr w:name="IsLunarDate" w:val="False"/>
          <w:attr w:name="Day" w:val="30"/>
          <w:attr w:name="Month" w:val="12"/>
          <w:attr w:name="Year" w:val="1899"/>
        </w:smartTagPr>
        <w:r w:rsidRPr="006D7072">
          <w:rPr>
            <w:b/>
            <w:sz w:val="24"/>
            <w:szCs w:val="24"/>
          </w:rPr>
          <w:t>5.0.6</w:t>
        </w:r>
      </w:smartTag>
      <w:r w:rsidRPr="006D7072">
        <w:rPr>
          <w:rFonts w:hint="eastAsia"/>
          <w:sz w:val="24"/>
          <w:szCs w:val="22"/>
        </w:rPr>
        <w:t>针对室外排水条件、所选择的电梯类型，确定是否要采用电梯基坑排水措施，必要时加设集水池、排水泵。电梯井底坑集水池应设在电梯近邻处，但不应直接设置在井道内，池底低于电梯井底不小于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7"/>
            <w:attr w:name="UnitName" w:val="m"/>
          </w:smartTagPr>
          <w:r w:rsidRPr="006D7072">
            <w:rPr>
              <w:sz w:val="24"/>
              <w:szCs w:val="22"/>
            </w:rPr>
            <w:t>0.7m</w:t>
          </w:r>
        </w:smartTag>
      </w:smartTag>
      <w:r w:rsidRPr="006D7072">
        <w:rPr>
          <w:rFonts w:hint="eastAsia"/>
          <w:sz w:val="24"/>
          <w:szCs w:val="22"/>
        </w:rPr>
        <w:t>。如果有电梯机房，机房内应考虑设置移动式灭火器。</w:t>
      </w:r>
    </w:p>
    <w:p w:rsidR="00DD1CED" w:rsidRPr="006D7072" w:rsidRDefault="00DD1CED" w:rsidP="006D7072">
      <w:pPr>
        <w:tabs>
          <w:tab w:val="left" w:pos="567"/>
        </w:tabs>
        <w:spacing w:line="360" w:lineRule="auto"/>
        <w:jc w:val="left"/>
        <w:rPr>
          <w:sz w:val="24"/>
          <w:szCs w:val="22"/>
        </w:rPr>
      </w:pPr>
      <w:smartTag w:uri="urn:schemas-microsoft-com:office:smarttags" w:element="chsdate">
        <w:smartTagPr>
          <w:attr w:name="IsROCDate" w:val="False"/>
          <w:attr w:name="IsLunarDate" w:val="False"/>
          <w:attr w:name="Day" w:val="30"/>
          <w:attr w:name="Month" w:val="12"/>
          <w:attr w:name="Year" w:val="1899"/>
        </w:smartTagPr>
        <w:r w:rsidRPr="006D7072">
          <w:rPr>
            <w:sz w:val="24"/>
            <w:szCs w:val="24"/>
          </w:rPr>
          <w:t>5.0.7</w:t>
        </w:r>
      </w:smartTag>
      <w:r w:rsidRPr="006D7072">
        <w:rPr>
          <w:rFonts w:hint="eastAsia"/>
          <w:sz w:val="24"/>
          <w:szCs w:val="22"/>
        </w:rPr>
        <w:t>加装电梯的防雷措施应满足现行《建筑物防雷设计规范》</w:t>
      </w:r>
      <w:r w:rsidRPr="006D7072">
        <w:rPr>
          <w:sz w:val="24"/>
          <w:szCs w:val="22"/>
        </w:rPr>
        <w:t>GB 50057</w:t>
      </w:r>
      <w:r w:rsidRPr="006D7072">
        <w:rPr>
          <w:rFonts w:hint="eastAsia"/>
          <w:sz w:val="24"/>
          <w:szCs w:val="22"/>
        </w:rPr>
        <w:t>的相关要求。加装电梯的接地要求应符合现行相关标准的规定。</w:t>
      </w:r>
    </w:p>
    <w:p w:rsidR="00DD1CED" w:rsidRPr="00871B65" w:rsidRDefault="00DD1CED" w:rsidP="00B94B9E">
      <w:pPr>
        <w:pStyle w:val="TY1"/>
        <w:spacing w:before="156" w:after="156"/>
        <w:jc w:val="center"/>
      </w:pPr>
      <w:r w:rsidRPr="006D7072">
        <w:rPr>
          <w:rFonts w:ascii="Calibri"/>
          <w:b w:val="0"/>
          <w:color w:val="auto"/>
          <w:sz w:val="24"/>
          <w:szCs w:val="22"/>
        </w:rPr>
        <w:br w:type="page"/>
      </w:r>
      <w:bookmarkStart w:id="26" w:name="_Toc450554356"/>
      <w:bookmarkStart w:id="27" w:name="_Toc450555389"/>
      <w:r w:rsidRPr="00871B65">
        <w:rPr>
          <w:rFonts w:hint="eastAsia"/>
        </w:rPr>
        <w:t>附录</w:t>
      </w:r>
      <w:r w:rsidRPr="00871B65">
        <w:t xml:space="preserve">  </w:t>
      </w:r>
      <w:r w:rsidRPr="00871B65">
        <w:rPr>
          <w:rFonts w:hint="eastAsia"/>
        </w:rPr>
        <w:t>加装电梯参考方案</w:t>
      </w:r>
      <w:bookmarkEnd w:id="26"/>
      <w:bookmarkEnd w:id="27"/>
    </w:p>
    <w:p w:rsidR="00DD1CED" w:rsidRPr="00632EA5" w:rsidRDefault="00DD1CED" w:rsidP="007B3AD9">
      <w:pPr>
        <w:rPr>
          <w:b/>
          <w:color w:val="000000"/>
        </w:rPr>
      </w:pPr>
      <w:r w:rsidRPr="00632EA5">
        <w:rPr>
          <w:rFonts w:hint="eastAsia"/>
          <w:b/>
          <w:color w:val="000000"/>
        </w:rPr>
        <w:t>方案一：</w:t>
      </w:r>
    </w:p>
    <w:p w:rsidR="00DD1CED" w:rsidRPr="00871B65" w:rsidRDefault="00DD1CED" w:rsidP="0062066D">
      <w:pPr>
        <w:tabs>
          <w:tab w:val="left" w:pos="567"/>
        </w:tabs>
        <w:spacing w:line="360" w:lineRule="auto"/>
        <w:rPr>
          <w:b/>
          <w:color w:val="000000"/>
          <w:sz w:val="24"/>
          <w:szCs w:val="24"/>
        </w:rPr>
      </w:pPr>
      <w:r w:rsidRPr="00D13C73">
        <w:rPr>
          <w:b/>
          <w:noProof/>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style="width:416.25pt;height:635.25pt;visibility:visible">
            <v:imagedata r:id="rId8" o:title=""/>
          </v:shape>
        </w:pict>
      </w:r>
    </w:p>
    <w:p w:rsidR="00DD1CED" w:rsidRPr="00871B65" w:rsidRDefault="00DD1CED" w:rsidP="0062066D">
      <w:pPr>
        <w:tabs>
          <w:tab w:val="left" w:pos="567"/>
        </w:tabs>
        <w:spacing w:line="360" w:lineRule="auto"/>
        <w:rPr>
          <w:b/>
          <w:color w:val="000000"/>
          <w:sz w:val="24"/>
          <w:szCs w:val="24"/>
        </w:rPr>
      </w:pPr>
      <w:r w:rsidRPr="00D13C73">
        <w:rPr>
          <w:b/>
          <w:noProof/>
          <w:color w:val="000000"/>
          <w:sz w:val="24"/>
          <w:szCs w:val="24"/>
        </w:rPr>
        <w:pict>
          <v:shape id="图片 18" o:spid="_x0000_i1026" type="#_x0000_t75" style="width:425.25pt;height:691.5pt;visibility:visible">
            <v:imagedata r:id="rId9"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4" o:spid="_x0000_i1027" type="#_x0000_t75" style="width:428.25pt;height:691.5pt;visibility:visible">
            <v:imagedata r:id="rId10"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5" o:spid="_x0000_i1028" type="#_x0000_t75" style="width:426.75pt;height:688.5pt;visibility:visible">
            <v:imagedata r:id="rId11" o:title=""/>
          </v:shape>
        </w:pict>
      </w:r>
    </w:p>
    <w:p w:rsidR="00DD1CED" w:rsidRPr="00632EA5" w:rsidRDefault="00DD1CED" w:rsidP="0062066D">
      <w:pPr>
        <w:tabs>
          <w:tab w:val="left" w:pos="567"/>
        </w:tabs>
        <w:spacing w:line="360" w:lineRule="auto"/>
        <w:rPr>
          <w:b/>
          <w:color w:val="000000"/>
          <w:sz w:val="24"/>
          <w:szCs w:val="24"/>
        </w:rPr>
      </w:pPr>
      <w:r w:rsidRPr="00632EA5">
        <w:rPr>
          <w:rFonts w:hint="eastAsia"/>
          <w:b/>
          <w:color w:val="000000"/>
          <w:sz w:val="24"/>
          <w:szCs w:val="24"/>
        </w:rPr>
        <w:t>方案二：</w: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6" o:spid="_x0000_i1029" type="#_x0000_t75" style="width:414.75pt;height:667.5pt;visibility:visible">
            <v:imagedata r:id="rId12"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19" o:spid="_x0000_i1030" type="#_x0000_t75" style="width:425.25pt;height:691.5pt;visibility:visible">
            <v:imagedata r:id="rId13"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8" o:spid="_x0000_i1031" type="#_x0000_t75" style="width:425.25pt;height:689.25pt;visibility:visible">
            <v:imagedata r:id="rId14"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9" o:spid="_x0000_i1032" type="#_x0000_t75" style="width:427.5pt;height:689.25pt;visibility:visible">
            <v:imagedata r:id="rId15" o:title=""/>
          </v:shape>
        </w:pict>
      </w:r>
    </w:p>
    <w:p w:rsidR="00DD1CED" w:rsidRPr="00871B65" w:rsidRDefault="00DD1CED" w:rsidP="0062066D">
      <w:pPr>
        <w:tabs>
          <w:tab w:val="left" w:pos="567"/>
        </w:tabs>
        <w:spacing w:line="360" w:lineRule="auto"/>
        <w:rPr>
          <w:color w:val="000000"/>
          <w:sz w:val="24"/>
          <w:szCs w:val="24"/>
        </w:rPr>
      </w:pPr>
      <w:r w:rsidRPr="00871B65">
        <w:rPr>
          <w:rFonts w:hint="eastAsia"/>
          <w:color w:val="000000"/>
          <w:sz w:val="24"/>
          <w:szCs w:val="24"/>
        </w:rPr>
        <w:t>方案三：</w: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10" o:spid="_x0000_i1033" type="#_x0000_t75" style="width:424.5pt;height:661.5pt;visibility:visible">
            <v:imagedata r:id="rId16"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11" o:spid="_x0000_i1034" type="#_x0000_t75" style="width:428.25pt;height:690.75pt;visibility:visible">
            <v:imagedata r:id="rId17"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24" o:spid="_x0000_i1035" type="#_x0000_t75" style="width:426pt;height:692.25pt;visibility:visible">
            <v:imagedata r:id="rId18"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25" o:spid="_x0000_i1036" type="#_x0000_t75" style="width:428.25pt;height:696pt;visibility:visible">
            <v:imagedata r:id="rId19" o:title=""/>
          </v:shape>
        </w:pict>
      </w:r>
    </w:p>
    <w:p w:rsidR="00DD1CED" w:rsidRPr="00871B65" w:rsidRDefault="00DD1CED" w:rsidP="0062066D">
      <w:pPr>
        <w:tabs>
          <w:tab w:val="left" w:pos="567"/>
        </w:tabs>
        <w:spacing w:line="360" w:lineRule="auto"/>
        <w:rPr>
          <w:color w:val="000000"/>
          <w:sz w:val="24"/>
          <w:szCs w:val="24"/>
        </w:rPr>
      </w:pPr>
      <w:r w:rsidRPr="00871B65">
        <w:rPr>
          <w:rFonts w:hint="eastAsia"/>
          <w:color w:val="000000"/>
          <w:sz w:val="24"/>
          <w:szCs w:val="24"/>
        </w:rPr>
        <w:t>方案四：</w: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14" o:spid="_x0000_i1037" type="#_x0000_t75" style="width:422.25pt;height:9in;visibility:visible">
            <v:imagedata r:id="rId20"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15" o:spid="_x0000_i1038" type="#_x0000_t75" style="width:426pt;height:672pt;visibility:visible">
            <v:imagedata r:id="rId21" o:title=""/>
          </v:shape>
        </w:pict>
      </w:r>
    </w:p>
    <w:p w:rsidR="00DD1CED" w:rsidRPr="00871B65" w:rsidRDefault="00DD1CED" w:rsidP="0062066D">
      <w:pPr>
        <w:tabs>
          <w:tab w:val="left" w:pos="567"/>
        </w:tabs>
        <w:spacing w:line="360" w:lineRule="auto"/>
        <w:rPr>
          <w:color w:val="000000"/>
          <w:sz w:val="24"/>
          <w:szCs w:val="24"/>
        </w:rPr>
      </w:pPr>
      <w:r w:rsidRPr="00D13C73">
        <w:rPr>
          <w:noProof/>
          <w:color w:val="000000"/>
          <w:sz w:val="24"/>
          <w:szCs w:val="24"/>
        </w:rPr>
        <w:pict>
          <v:shape id="图片 26" o:spid="_x0000_i1039" type="#_x0000_t75" style="width:428.25pt;height:696pt;visibility:visible">
            <v:imagedata r:id="rId22" o:title=""/>
          </v:shape>
        </w:pict>
      </w:r>
    </w:p>
    <w:p w:rsidR="00DD1CED" w:rsidRPr="00871B65" w:rsidRDefault="00DD1CED" w:rsidP="0062066D">
      <w:pPr>
        <w:tabs>
          <w:tab w:val="left" w:pos="567"/>
        </w:tabs>
        <w:spacing w:line="360" w:lineRule="auto"/>
        <w:rPr>
          <w:color w:val="000000"/>
          <w:sz w:val="24"/>
          <w:szCs w:val="24"/>
        </w:rPr>
      </w:pPr>
      <w:bookmarkStart w:id="28" w:name="_GoBack"/>
      <w:r w:rsidRPr="00D13C73">
        <w:rPr>
          <w:noProof/>
          <w:color w:val="000000"/>
          <w:sz w:val="24"/>
          <w:szCs w:val="24"/>
        </w:rPr>
        <w:pict>
          <v:shape id="图片 27" o:spid="_x0000_i1040" type="#_x0000_t75" style="width:426pt;height:692.25pt;visibility:visible">
            <v:imagedata r:id="rId23" o:title=""/>
          </v:shape>
        </w:pict>
      </w:r>
      <w:bookmarkEnd w:id="28"/>
    </w:p>
    <w:tbl>
      <w:tblPr>
        <w:tblW w:w="5000" w:type="pct"/>
        <w:jc w:val="center"/>
        <w:tblLook w:val="00A0"/>
      </w:tblPr>
      <w:tblGrid>
        <w:gridCol w:w="8720"/>
      </w:tblGrid>
      <w:tr w:rsidR="00DD1CED" w:rsidRPr="00871B65" w:rsidTr="00C32FBA">
        <w:trPr>
          <w:trHeight w:val="1440"/>
          <w:jc w:val="center"/>
        </w:trPr>
        <w:tc>
          <w:tcPr>
            <w:tcW w:w="5000" w:type="pct"/>
            <w:tcBorders>
              <w:bottom w:val="single" w:sz="4" w:space="0" w:color="4F81BD"/>
            </w:tcBorders>
            <w:vAlign w:val="center"/>
          </w:tcPr>
          <w:p w:rsidR="00DD1CED" w:rsidRPr="00871B65" w:rsidRDefault="00DD1CED" w:rsidP="00C32FBA">
            <w:pPr>
              <w:pStyle w:val="NoSpacing"/>
              <w:jc w:val="center"/>
              <w:rPr>
                <w:color w:val="000000"/>
                <w:sz w:val="24"/>
                <w:szCs w:val="24"/>
              </w:rPr>
            </w:pPr>
            <w:r w:rsidRPr="00871B65">
              <w:rPr>
                <w:color w:val="000000"/>
                <w:kern w:val="2"/>
                <w:sz w:val="21"/>
                <w:szCs w:val="21"/>
              </w:rPr>
              <w:br w:type="page"/>
            </w:r>
            <w:bookmarkStart w:id="29" w:name="_Toc353466859"/>
          </w:p>
          <w:p w:rsidR="00DD1CED" w:rsidRPr="00871B65" w:rsidRDefault="00DD1CED" w:rsidP="00C32FBA">
            <w:pPr>
              <w:pStyle w:val="NoSpacing"/>
              <w:jc w:val="center"/>
              <w:rPr>
                <w:color w:val="000000"/>
                <w:sz w:val="24"/>
                <w:szCs w:val="24"/>
              </w:rPr>
            </w:pPr>
          </w:p>
          <w:p w:rsidR="00DD1CED" w:rsidRPr="00871B65" w:rsidRDefault="00DD1CED" w:rsidP="00C32FBA">
            <w:pPr>
              <w:pStyle w:val="NoSpacing"/>
              <w:jc w:val="center"/>
              <w:rPr>
                <w:color w:val="000000"/>
                <w:sz w:val="24"/>
                <w:szCs w:val="24"/>
              </w:rPr>
            </w:pPr>
          </w:p>
          <w:p w:rsidR="00DD1CED" w:rsidRPr="00871B65" w:rsidRDefault="00DD1CED" w:rsidP="00C32FBA">
            <w:pPr>
              <w:pStyle w:val="NoSpacing"/>
              <w:jc w:val="center"/>
              <w:rPr>
                <w:color w:val="000000"/>
                <w:sz w:val="24"/>
                <w:szCs w:val="24"/>
              </w:rPr>
            </w:pPr>
          </w:p>
          <w:p w:rsidR="00DD1CED" w:rsidRPr="00871B65" w:rsidRDefault="00DD1CED" w:rsidP="00C32FBA">
            <w:pPr>
              <w:pStyle w:val="NoSpacing"/>
              <w:jc w:val="center"/>
              <w:rPr>
                <w:color w:val="000000"/>
                <w:sz w:val="24"/>
                <w:szCs w:val="24"/>
              </w:rPr>
            </w:pPr>
          </w:p>
          <w:p w:rsidR="00DD1CED" w:rsidRPr="00871B65" w:rsidRDefault="00DD1CED" w:rsidP="00C32FBA">
            <w:pPr>
              <w:pStyle w:val="NoSpacing"/>
              <w:jc w:val="center"/>
              <w:rPr>
                <w:color w:val="000000"/>
                <w:sz w:val="24"/>
                <w:szCs w:val="24"/>
              </w:rPr>
            </w:pPr>
          </w:p>
          <w:p w:rsidR="00DD1CED" w:rsidRPr="00871B65" w:rsidRDefault="00DD1CED" w:rsidP="00C32FBA">
            <w:pPr>
              <w:pStyle w:val="NoSpacing"/>
              <w:jc w:val="center"/>
              <w:rPr>
                <w:color w:val="000000"/>
                <w:sz w:val="24"/>
                <w:szCs w:val="24"/>
              </w:rPr>
            </w:pPr>
          </w:p>
          <w:p w:rsidR="00DD1CED" w:rsidRPr="00871B65" w:rsidRDefault="00DD1CED" w:rsidP="00C32FBA">
            <w:pPr>
              <w:pStyle w:val="NoSpacing"/>
              <w:jc w:val="center"/>
              <w:rPr>
                <w:color w:val="000000"/>
                <w:sz w:val="24"/>
                <w:szCs w:val="24"/>
              </w:rPr>
            </w:pPr>
          </w:p>
          <w:p w:rsidR="00DD1CED" w:rsidRPr="00871B65" w:rsidRDefault="00DD1CED" w:rsidP="00C32FBA">
            <w:pPr>
              <w:pStyle w:val="NoSpacing"/>
              <w:jc w:val="center"/>
              <w:rPr>
                <w:color w:val="000000"/>
                <w:sz w:val="24"/>
                <w:szCs w:val="24"/>
              </w:rPr>
            </w:pPr>
          </w:p>
          <w:p w:rsidR="00DD1CED" w:rsidRPr="00871B65" w:rsidRDefault="00DD1CED" w:rsidP="00C32FBA">
            <w:pPr>
              <w:pStyle w:val="NoSpacing"/>
              <w:jc w:val="center"/>
              <w:rPr>
                <w:rFonts w:ascii="Cambria" w:hAnsi="Cambria"/>
                <w:color w:val="000000"/>
                <w:sz w:val="80"/>
                <w:szCs w:val="80"/>
              </w:rPr>
            </w:pPr>
            <w:r w:rsidRPr="00871B65">
              <w:rPr>
                <w:rFonts w:ascii="微软雅黑" w:eastAsia="微软雅黑" w:hAnsi="微软雅黑" w:hint="eastAsia"/>
                <w:b/>
                <w:color w:val="000000"/>
                <w:sz w:val="44"/>
                <w:szCs w:val="44"/>
              </w:rPr>
              <w:t>青岛市既有住宅加装电梯设计导则</w:t>
            </w:r>
          </w:p>
        </w:tc>
      </w:tr>
      <w:tr w:rsidR="00DD1CED" w:rsidRPr="00871B65" w:rsidTr="00C32FBA">
        <w:trPr>
          <w:trHeight w:val="720"/>
          <w:jc w:val="center"/>
        </w:trPr>
        <w:tc>
          <w:tcPr>
            <w:tcW w:w="5000" w:type="pct"/>
            <w:tcBorders>
              <w:top w:val="single" w:sz="4" w:space="0" w:color="4F81BD"/>
            </w:tcBorders>
            <w:vAlign w:val="center"/>
          </w:tcPr>
          <w:p w:rsidR="00DD1CED" w:rsidRPr="00871B65" w:rsidRDefault="00DD1CED" w:rsidP="00C32FBA">
            <w:pPr>
              <w:pStyle w:val="NoSpacing"/>
              <w:jc w:val="center"/>
              <w:rPr>
                <w:rFonts w:ascii="Cambria" w:hAnsi="Cambria"/>
                <w:color w:val="000000"/>
                <w:sz w:val="44"/>
                <w:szCs w:val="44"/>
              </w:rPr>
            </w:pPr>
            <w:r w:rsidRPr="00871B65">
              <w:rPr>
                <w:rFonts w:hint="eastAsia"/>
                <w:b/>
                <w:color w:val="000000"/>
                <w:sz w:val="44"/>
                <w:szCs w:val="44"/>
              </w:rPr>
              <w:t>（</w:t>
            </w:r>
            <w:r>
              <w:rPr>
                <w:rFonts w:hint="eastAsia"/>
                <w:b/>
                <w:color w:val="000000"/>
                <w:sz w:val="44"/>
                <w:szCs w:val="44"/>
              </w:rPr>
              <w:t>汇报</w:t>
            </w:r>
            <w:r w:rsidRPr="00871B65">
              <w:rPr>
                <w:rFonts w:hint="eastAsia"/>
                <w:b/>
                <w:color w:val="000000"/>
                <w:sz w:val="44"/>
                <w:szCs w:val="44"/>
              </w:rPr>
              <w:t>稿）</w:t>
            </w:r>
          </w:p>
        </w:tc>
      </w:tr>
    </w:tbl>
    <w:p w:rsidR="00DD1CED" w:rsidRPr="00871B65" w:rsidRDefault="00DD1CED" w:rsidP="00A377D2">
      <w:pPr>
        <w:pStyle w:val="TY1"/>
        <w:spacing w:before="156" w:after="156"/>
        <w:jc w:val="center"/>
      </w:pPr>
      <w:bookmarkStart w:id="30" w:name="_Toc450554357"/>
      <w:bookmarkStart w:id="31" w:name="_Toc450555390"/>
      <w:r w:rsidRPr="00871B65">
        <w:rPr>
          <w:rFonts w:hint="eastAsia"/>
        </w:rPr>
        <w:t>条文说明</w:t>
      </w:r>
      <w:bookmarkStart w:id="32" w:name="_Toc450553805"/>
      <w:bookmarkStart w:id="33" w:name="_Toc450554358"/>
      <w:bookmarkStart w:id="34" w:name="_Toc450555391"/>
      <w:bookmarkEnd w:id="29"/>
      <w:bookmarkEnd w:id="30"/>
      <w:bookmarkEnd w:id="31"/>
    </w:p>
    <w:p w:rsidR="00DD1CED" w:rsidRDefault="00DD1CED" w:rsidP="00B94B9E">
      <w:pPr>
        <w:pStyle w:val="TY1"/>
        <w:spacing w:before="156" w:after="156"/>
      </w:pPr>
      <w:r w:rsidRPr="00871B65">
        <w:br w:type="page"/>
      </w:r>
    </w:p>
    <w:p w:rsidR="00DD1CED" w:rsidRDefault="00DD1CED" w:rsidP="00B94B9E">
      <w:pPr>
        <w:pStyle w:val="TY1"/>
        <w:spacing w:before="156" w:after="156"/>
      </w:pPr>
    </w:p>
    <w:p w:rsidR="00DD1CED" w:rsidRPr="00871B65" w:rsidRDefault="00DD1CED" w:rsidP="00B94B9E">
      <w:pPr>
        <w:pStyle w:val="TY1"/>
        <w:spacing w:before="156" w:after="156"/>
        <w:jc w:val="center"/>
      </w:pPr>
      <w:r>
        <w:rPr>
          <w:rFonts w:hint="eastAsia"/>
        </w:rPr>
        <w:t>条文说明</w:t>
      </w:r>
      <w:r w:rsidRPr="00871B65">
        <w:rPr>
          <w:rFonts w:hint="eastAsia"/>
        </w:rPr>
        <w:t>目录</w:t>
      </w:r>
      <w:bookmarkEnd w:id="32"/>
      <w:bookmarkEnd w:id="33"/>
      <w:bookmarkEnd w:id="34"/>
    </w:p>
    <w:p w:rsidR="00DD1CED" w:rsidRPr="00871B65" w:rsidRDefault="00DD1CED" w:rsidP="009E7A84">
      <w:pPr>
        <w:pStyle w:val="TOC1"/>
        <w:tabs>
          <w:tab w:val="right" w:leader="dot" w:pos="8296"/>
        </w:tabs>
        <w:spacing w:line="360" w:lineRule="auto"/>
        <w:rPr>
          <w:noProof/>
          <w:color w:val="000000"/>
          <w:sz w:val="24"/>
          <w:szCs w:val="24"/>
        </w:rPr>
      </w:pPr>
      <w:r w:rsidRPr="00871B65">
        <w:rPr>
          <w:color w:val="000000"/>
          <w:sz w:val="24"/>
          <w:szCs w:val="24"/>
        </w:rPr>
        <w:fldChar w:fldCharType="begin"/>
      </w:r>
      <w:r w:rsidRPr="00871B65">
        <w:rPr>
          <w:color w:val="000000"/>
          <w:sz w:val="24"/>
          <w:szCs w:val="24"/>
        </w:rPr>
        <w:instrText xml:space="preserve"> TOC \o "1-3" \u </w:instrText>
      </w:r>
      <w:r w:rsidRPr="00871B65">
        <w:rPr>
          <w:color w:val="000000"/>
          <w:sz w:val="24"/>
          <w:szCs w:val="24"/>
        </w:rPr>
        <w:fldChar w:fldCharType="separate"/>
      </w:r>
      <w:r w:rsidRPr="00871B65">
        <w:rPr>
          <w:noProof/>
          <w:color w:val="000000"/>
          <w:sz w:val="24"/>
          <w:szCs w:val="24"/>
        </w:rPr>
        <w:t xml:space="preserve">1 </w:t>
      </w:r>
      <w:r w:rsidRPr="00871B65">
        <w:rPr>
          <w:rFonts w:hint="eastAsia"/>
          <w:noProof/>
          <w:color w:val="000000"/>
          <w:sz w:val="24"/>
          <w:szCs w:val="24"/>
        </w:rPr>
        <w:t>总则</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_Toc450555392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25</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noProof/>
          <w:color w:val="000000"/>
          <w:sz w:val="24"/>
          <w:szCs w:val="24"/>
        </w:rPr>
        <w:t xml:space="preserve">2 </w:t>
      </w:r>
      <w:r w:rsidRPr="00871B65">
        <w:rPr>
          <w:rFonts w:hint="eastAsia"/>
          <w:noProof/>
          <w:color w:val="000000"/>
          <w:sz w:val="24"/>
          <w:szCs w:val="24"/>
        </w:rPr>
        <w:t>总平面</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_Toc450555393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26</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noProof/>
          <w:color w:val="000000"/>
          <w:sz w:val="24"/>
          <w:szCs w:val="24"/>
        </w:rPr>
        <w:t xml:space="preserve">3 </w:t>
      </w:r>
      <w:r w:rsidRPr="00871B65">
        <w:rPr>
          <w:rFonts w:hint="eastAsia"/>
          <w:noProof/>
          <w:color w:val="000000"/>
          <w:sz w:val="24"/>
          <w:szCs w:val="24"/>
        </w:rPr>
        <w:t>建</w:t>
      </w:r>
      <w:r w:rsidRPr="00871B65">
        <w:rPr>
          <w:noProof/>
          <w:color w:val="000000"/>
          <w:sz w:val="24"/>
          <w:szCs w:val="24"/>
        </w:rPr>
        <w:t xml:space="preserve"> </w:t>
      </w:r>
      <w:r w:rsidRPr="00871B65">
        <w:rPr>
          <w:rFonts w:hint="eastAsia"/>
          <w:noProof/>
          <w:color w:val="000000"/>
          <w:sz w:val="24"/>
          <w:szCs w:val="24"/>
        </w:rPr>
        <w:t>筑</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_Toc450555394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27</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noProof/>
          <w:color w:val="000000"/>
          <w:sz w:val="24"/>
          <w:szCs w:val="24"/>
        </w:rPr>
        <w:t xml:space="preserve">4 </w:t>
      </w:r>
      <w:r w:rsidRPr="00871B65">
        <w:rPr>
          <w:rFonts w:hint="eastAsia"/>
          <w:noProof/>
          <w:color w:val="000000"/>
          <w:sz w:val="24"/>
          <w:szCs w:val="24"/>
        </w:rPr>
        <w:t>结</w:t>
      </w:r>
      <w:r w:rsidRPr="00871B65">
        <w:rPr>
          <w:noProof/>
          <w:color w:val="000000"/>
          <w:sz w:val="24"/>
          <w:szCs w:val="24"/>
        </w:rPr>
        <w:t xml:space="preserve"> </w:t>
      </w:r>
      <w:r w:rsidRPr="00871B65">
        <w:rPr>
          <w:rFonts w:hint="eastAsia"/>
          <w:noProof/>
          <w:color w:val="000000"/>
          <w:sz w:val="24"/>
          <w:szCs w:val="24"/>
        </w:rPr>
        <w:t>构</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_Toc450555395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28</w:t>
      </w:r>
      <w:r w:rsidRPr="00871B65">
        <w:rPr>
          <w:noProof/>
          <w:color w:val="000000"/>
          <w:sz w:val="24"/>
          <w:szCs w:val="24"/>
        </w:rPr>
        <w:fldChar w:fldCharType="end"/>
      </w:r>
    </w:p>
    <w:p w:rsidR="00DD1CED" w:rsidRPr="00871B65" w:rsidRDefault="00DD1CED" w:rsidP="009E7A84">
      <w:pPr>
        <w:pStyle w:val="TOC2"/>
        <w:rPr>
          <w:noProof/>
          <w:color w:val="000000"/>
          <w:sz w:val="24"/>
          <w:szCs w:val="24"/>
        </w:rPr>
      </w:pPr>
      <w:r w:rsidRPr="00871B65">
        <w:rPr>
          <w:noProof/>
          <w:color w:val="000000"/>
          <w:sz w:val="24"/>
          <w:szCs w:val="24"/>
        </w:rPr>
        <w:t xml:space="preserve">5 </w:t>
      </w:r>
      <w:r w:rsidRPr="00871B65">
        <w:rPr>
          <w:rFonts w:hint="eastAsia"/>
          <w:noProof/>
          <w:color w:val="000000"/>
          <w:sz w:val="24"/>
          <w:szCs w:val="24"/>
        </w:rPr>
        <w:t>机电设备</w:t>
      </w:r>
      <w:r w:rsidRPr="00871B65">
        <w:rPr>
          <w:noProof/>
          <w:color w:val="000000"/>
          <w:sz w:val="24"/>
          <w:szCs w:val="24"/>
        </w:rPr>
        <w:tab/>
      </w:r>
      <w:r w:rsidRPr="00871B65">
        <w:rPr>
          <w:noProof/>
          <w:color w:val="000000"/>
          <w:sz w:val="24"/>
          <w:szCs w:val="24"/>
        </w:rPr>
        <w:fldChar w:fldCharType="begin"/>
      </w:r>
      <w:r w:rsidRPr="00871B65">
        <w:rPr>
          <w:noProof/>
          <w:color w:val="000000"/>
          <w:sz w:val="24"/>
          <w:szCs w:val="24"/>
        </w:rPr>
        <w:instrText xml:space="preserve"> PAGEREF _Toc450555396 \h </w:instrText>
      </w:r>
      <w:r w:rsidRPr="00D30624">
        <w:rPr>
          <w:noProof/>
          <w:color w:val="000000"/>
          <w:sz w:val="24"/>
          <w:szCs w:val="24"/>
        </w:rPr>
      </w:r>
      <w:r w:rsidRPr="00871B65">
        <w:rPr>
          <w:noProof/>
          <w:color w:val="000000"/>
          <w:sz w:val="24"/>
          <w:szCs w:val="24"/>
        </w:rPr>
        <w:fldChar w:fldCharType="separate"/>
      </w:r>
      <w:r>
        <w:rPr>
          <w:noProof/>
          <w:color w:val="000000"/>
          <w:sz w:val="24"/>
          <w:szCs w:val="24"/>
        </w:rPr>
        <w:t>29</w:t>
      </w:r>
      <w:r w:rsidRPr="00871B65">
        <w:rPr>
          <w:noProof/>
          <w:color w:val="000000"/>
          <w:sz w:val="24"/>
          <w:szCs w:val="24"/>
        </w:rPr>
        <w:fldChar w:fldCharType="end"/>
      </w:r>
    </w:p>
    <w:p w:rsidR="00DD1CED" w:rsidRPr="00871B65" w:rsidRDefault="00DD1CED" w:rsidP="009E7A84">
      <w:pPr>
        <w:spacing w:line="360" w:lineRule="auto"/>
        <w:rPr>
          <w:color w:val="000000"/>
        </w:rPr>
      </w:pPr>
      <w:r w:rsidRPr="00871B65">
        <w:rPr>
          <w:color w:val="000000"/>
          <w:sz w:val="24"/>
          <w:szCs w:val="24"/>
        </w:rPr>
        <w:fldChar w:fldCharType="end"/>
      </w:r>
    </w:p>
    <w:p w:rsidR="00DD1CED" w:rsidRPr="00871B65" w:rsidRDefault="00DD1CED" w:rsidP="00D14B4A">
      <w:pPr>
        <w:rPr>
          <w:color w:val="000000"/>
        </w:rPr>
      </w:pPr>
    </w:p>
    <w:p w:rsidR="00DD1CED" w:rsidRPr="00871B65" w:rsidRDefault="00DD1CED" w:rsidP="00D14B4A">
      <w:pPr>
        <w:rPr>
          <w:color w:val="000000"/>
        </w:rPr>
      </w:pPr>
    </w:p>
    <w:p w:rsidR="00DD1CED" w:rsidRPr="00C6370E" w:rsidRDefault="00DD1CED" w:rsidP="00B94B9E">
      <w:pPr>
        <w:pStyle w:val="TY1"/>
        <w:spacing w:before="156" w:after="156"/>
        <w:jc w:val="center"/>
      </w:pPr>
      <w:r w:rsidRPr="00871B65">
        <w:br w:type="page"/>
      </w:r>
      <w:bookmarkStart w:id="35" w:name="_Toc450553806"/>
      <w:bookmarkStart w:id="36" w:name="_Toc450554359"/>
      <w:bookmarkStart w:id="37" w:name="_Toc450555392"/>
      <w:r w:rsidRPr="00C6370E">
        <w:t xml:space="preserve">1 </w:t>
      </w:r>
      <w:r w:rsidRPr="00C6370E">
        <w:rPr>
          <w:rFonts w:hint="eastAsia"/>
        </w:rPr>
        <w:t>总则</w:t>
      </w:r>
      <w:bookmarkEnd w:id="35"/>
      <w:bookmarkEnd w:id="36"/>
      <w:bookmarkEnd w:id="37"/>
    </w:p>
    <w:p w:rsidR="00DD1CED" w:rsidRPr="00F27377" w:rsidRDefault="00DD1CED" w:rsidP="002D1689">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1.0.2</w:t>
        </w:r>
      </w:smartTag>
      <w:r w:rsidRPr="00F27377">
        <w:rPr>
          <w:rFonts w:hint="eastAsia"/>
          <w:sz w:val="24"/>
          <w:szCs w:val="24"/>
        </w:rPr>
        <w:t>底层为商业用房的住宅，有两种情况：</w:t>
      </w:r>
    </w:p>
    <w:p w:rsidR="00DD1CED" w:rsidRPr="00F27377" w:rsidRDefault="00DD1CED" w:rsidP="009819CB">
      <w:pPr>
        <w:spacing w:line="360" w:lineRule="auto"/>
        <w:ind w:firstLineChars="200" w:firstLine="480"/>
        <w:rPr>
          <w:sz w:val="24"/>
          <w:szCs w:val="24"/>
        </w:rPr>
      </w:pPr>
      <w:r w:rsidRPr="00F27377">
        <w:rPr>
          <w:sz w:val="24"/>
          <w:szCs w:val="24"/>
        </w:rPr>
        <w:t>a</w:t>
      </w:r>
      <w:r w:rsidRPr="00F27377">
        <w:rPr>
          <w:rFonts w:hint="eastAsia"/>
          <w:sz w:val="24"/>
          <w:szCs w:val="24"/>
        </w:rPr>
        <w:t>、住宅的疏散楼梯直接从地面层进入，可适用本导则；</w:t>
      </w:r>
    </w:p>
    <w:p w:rsidR="00DD1CED" w:rsidRPr="00F27377" w:rsidRDefault="00DD1CED" w:rsidP="0062411B">
      <w:pPr>
        <w:spacing w:line="360" w:lineRule="auto"/>
        <w:ind w:firstLineChars="200" w:firstLine="480"/>
        <w:rPr>
          <w:sz w:val="24"/>
          <w:szCs w:val="24"/>
        </w:rPr>
      </w:pPr>
      <w:r w:rsidRPr="00F27377">
        <w:rPr>
          <w:sz w:val="24"/>
          <w:szCs w:val="24"/>
        </w:rPr>
        <w:t>b</w:t>
      </w:r>
      <w:r w:rsidRPr="00F27377">
        <w:rPr>
          <w:rFonts w:hint="eastAsia"/>
          <w:sz w:val="24"/>
          <w:szCs w:val="24"/>
        </w:rPr>
        <w:t>、住宅的疏散楼梯从商业用房的屋面进入，从商业用房的屋面至地面的联系由其他单独的楼梯实现。这类住宅楼梯如加装电梯，情况较复杂需单独研究，可参照本导则相关条款进行设计。</w:t>
      </w:r>
    </w:p>
    <w:p w:rsidR="00DD1CED" w:rsidRPr="00F27377" w:rsidRDefault="00DD1CED" w:rsidP="0062411B">
      <w:pPr>
        <w:spacing w:line="360" w:lineRule="auto"/>
        <w:ind w:firstLineChars="200" w:firstLine="480"/>
        <w:rPr>
          <w:sz w:val="24"/>
          <w:szCs w:val="24"/>
        </w:rPr>
      </w:pPr>
      <w:r w:rsidRPr="00F27377">
        <w:rPr>
          <w:rFonts w:hint="eastAsia"/>
          <w:sz w:val="24"/>
          <w:szCs w:val="24"/>
        </w:rPr>
        <w:t>住宅户内自用电梯的加装不适用本导则</w:t>
      </w:r>
      <w:r w:rsidRPr="00F27377">
        <w:rPr>
          <w:rFonts w:hint="eastAsia"/>
        </w:rPr>
        <w:t>。</w:t>
      </w:r>
    </w:p>
    <w:p w:rsidR="00DD1CED" w:rsidRPr="00F27377" w:rsidRDefault="00DD1CED" w:rsidP="002D1689">
      <w:pPr>
        <w:spacing w:line="360" w:lineRule="auto"/>
        <w:rPr>
          <w:b/>
          <w:sz w:val="24"/>
          <w:szCs w:val="24"/>
        </w:rPr>
      </w:pPr>
      <w:smartTag w:uri="urn:schemas-microsoft-com:office:smarttags" w:element="chsdate">
        <w:smartTagPr>
          <w:attr w:name="IsROCDate" w:val="False"/>
          <w:attr w:name="IsLunarDate" w:val="False"/>
          <w:attr w:name="Day" w:val="30"/>
          <w:attr w:name="Month" w:val="12"/>
          <w:attr w:name="Year" w:val="1899"/>
        </w:smartTagPr>
        <w:r w:rsidRPr="00F27377">
          <w:rPr>
            <w:b/>
            <w:sz w:val="24"/>
            <w:szCs w:val="24"/>
          </w:rPr>
          <w:t>1.0.3</w:t>
        </w:r>
      </w:smartTag>
      <w:r w:rsidRPr="00F27377">
        <w:rPr>
          <w:rFonts w:hint="eastAsia"/>
          <w:sz w:val="24"/>
          <w:szCs w:val="24"/>
        </w:rPr>
        <w:t>既有住宅加装电梯通常是在正常使用状态下进行的，为了最大限度保障业主的利益与正常使用，加装前应征得业主的同意，加装方案应公示，避免产生纠纷。</w:t>
      </w:r>
    </w:p>
    <w:p w:rsidR="00DD1CED" w:rsidRPr="00F27377" w:rsidRDefault="00DD1CED" w:rsidP="002D1689">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7377">
          <w:rPr>
            <w:b/>
            <w:sz w:val="24"/>
            <w:szCs w:val="24"/>
          </w:rPr>
          <w:t>1.0.4</w:t>
        </w:r>
      </w:smartTag>
      <w:r w:rsidRPr="00F27377">
        <w:rPr>
          <w:rFonts w:hint="eastAsia"/>
          <w:sz w:val="24"/>
          <w:szCs w:val="24"/>
        </w:rPr>
        <w:t>设计原则</w:t>
      </w:r>
    </w:p>
    <w:p w:rsidR="00DD1CED" w:rsidRPr="00F27377" w:rsidRDefault="00DD1CED" w:rsidP="000D1ACA">
      <w:pPr>
        <w:spacing w:line="360" w:lineRule="auto"/>
        <w:ind w:firstLineChars="200" w:firstLine="480"/>
        <w:rPr>
          <w:sz w:val="24"/>
          <w:szCs w:val="24"/>
        </w:rPr>
      </w:pPr>
      <w:r w:rsidRPr="00F27377">
        <w:rPr>
          <w:sz w:val="24"/>
          <w:szCs w:val="24"/>
        </w:rPr>
        <w:t>1</w:t>
      </w:r>
      <w:r w:rsidRPr="00F27377">
        <w:rPr>
          <w:rFonts w:hint="eastAsia"/>
          <w:sz w:val="24"/>
          <w:szCs w:val="24"/>
        </w:rPr>
        <w:t>、在电梯选型时需考虑节能指标，优先选择能耗低的新型节能电梯。目前新型的永磁同步加能量反馈型电梯比较传统的变频、变压、变流电梯可节能约</w:t>
      </w:r>
      <w:r w:rsidRPr="00F27377">
        <w:rPr>
          <w:sz w:val="24"/>
          <w:szCs w:val="24"/>
        </w:rPr>
        <w:t>2/3</w:t>
      </w:r>
      <w:r w:rsidRPr="00F27377">
        <w:rPr>
          <w:rFonts w:hint="eastAsia"/>
          <w:sz w:val="24"/>
          <w:szCs w:val="24"/>
        </w:rPr>
        <w:t>，有利于降低后期运营费。液压电梯虽然具有底坑浅、无机房的特点，较适合改造工程，但其能耗为普通电梯的</w:t>
      </w:r>
      <w:r w:rsidRPr="00F27377">
        <w:rPr>
          <w:sz w:val="24"/>
          <w:szCs w:val="24"/>
        </w:rPr>
        <w:t>2-3</w:t>
      </w:r>
      <w:r w:rsidRPr="00F27377">
        <w:rPr>
          <w:rFonts w:hint="eastAsia"/>
          <w:sz w:val="24"/>
          <w:szCs w:val="24"/>
        </w:rPr>
        <w:t>倍，因此建议慎重选用。</w:t>
      </w:r>
    </w:p>
    <w:p w:rsidR="00DD1CED" w:rsidRPr="00F27377" w:rsidRDefault="00DD1CED" w:rsidP="00D84367">
      <w:pPr>
        <w:spacing w:line="360" w:lineRule="auto"/>
        <w:ind w:firstLineChars="200" w:firstLine="480"/>
        <w:rPr>
          <w:sz w:val="24"/>
          <w:szCs w:val="24"/>
        </w:rPr>
      </w:pPr>
      <w:r w:rsidRPr="00F27377">
        <w:rPr>
          <w:sz w:val="24"/>
          <w:szCs w:val="24"/>
        </w:rPr>
        <w:t>2</w:t>
      </w:r>
      <w:r w:rsidRPr="00F27377">
        <w:rPr>
          <w:rFonts w:hint="eastAsia"/>
          <w:sz w:val="24"/>
          <w:szCs w:val="24"/>
        </w:rPr>
        <w:t>、无机房电梯因结构简单、整体高度小、便于维护等特点，适合改造工程；</w:t>
      </w:r>
    </w:p>
    <w:p w:rsidR="00DD1CED" w:rsidRPr="00F27377" w:rsidRDefault="00DD1CED" w:rsidP="00D84367">
      <w:pPr>
        <w:spacing w:line="360" w:lineRule="auto"/>
        <w:ind w:firstLineChars="200" w:firstLine="480"/>
        <w:rPr>
          <w:sz w:val="24"/>
          <w:szCs w:val="24"/>
        </w:rPr>
      </w:pPr>
      <w:r w:rsidRPr="00F27377">
        <w:rPr>
          <w:rFonts w:hint="eastAsia"/>
          <w:sz w:val="24"/>
          <w:szCs w:val="24"/>
        </w:rPr>
        <w:t>电梯设备正常运行适宜温度为</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5"/>
            <w:attr w:name="UnitName" w:val="℃"/>
          </w:smartTagPr>
          <w:r w:rsidRPr="00F27377">
            <w:rPr>
              <w:sz w:val="24"/>
              <w:szCs w:val="24"/>
            </w:rPr>
            <w:t>5</w:t>
          </w:r>
          <w:r w:rsidRPr="00F27377">
            <w:rPr>
              <w:rFonts w:ascii="宋体" w:hAnsi="宋体" w:hint="eastAsia"/>
              <w:sz w:val="24"/>
              <w:szCs w:val="24"/>
            </w:rPr>
            <w:t>℃</w:t>
          </w:r>
          <w:smartTag w:uri="urn:schemas-microsoft-com:office:smarttags" w:element="chmetcnv">
            <w:smartTagPr>
              <w:attr w:name="TCSC" w:val="0"/>
              <w:attr w:name="NumberType" w:val="1"/>
              <w:attr w:name="Negative" w:val="True"/>
              <w:attr w:name="HasSpace" w:val="False"/>
              <w:attr w:name="SourceValue" w:val="40"/>
            </w:smartTagPr>
          </w:smartTag>
          <w:smartTag w:uri="urn:schemas-microsoft-com:office:smarttags" w:element="chsdate">
            <w:smartTagPr>
              <w:attr w:name="IsROCDate" w:val="False"/>
              <w:attr w:name="IsLunarDate" w:val="False"/>
              <w:attr w:name="Day" w:val="30"/>
              <w:attr w:name="Month" w:val="12"/>
              <w:attr w:name="Year" w:val="1899"/>
            </w:smartTagPr>
          </w:smartTag>
          <w:smartTag w:uri="urn:schemas-microsoft-com:office:smarttags" w:element="chsdate">
            <w:smartTagPr>
              <w:attr w:name="IsROCDate" w:val="False"/>
              <w:attr w:name="IsLunarDate" w:val="False"/>
              <w:attr w:name="Day" w:val="30"/>
              <w:attr w:name="Month" w:val="12"/>
              <w:attr w:name="Year" w:val="1899"/>
            </w:smartTagPr>
          </w:smartTag>
          <w:smartTag w:uri="urn:schemas-microsoft-com:office:smarttags" w:element="chsdate">
            <w:smartTagPr>
              <w:attr w:name="IsROCDate" w:val="False"/>
              <w:attr w:name="IsLunarDate" w:val="False"/>
              <w:attr w:name="Day" w:val="30"/>
              <w:attr w:name="Month" w:val="12"/>
              <w:attr w:name="Year" w:val="1899"/>
            </w:smartTagPr>
          </w:smartTag>
          <w:smartTag w:uri="urn:schemas-microsoft-com:office:smarttags" w:element="chmetcnv">
            <w:smartTagPr>
              <w:attr w:name="TCSC" w:val="0"/>
              <w:attr w:name="NumberType" w:val="1"/>
              <w:attr w:name="Negative" w:val="True"/>
              <w:attr w:name="HasSpace" w:val="False"/>
              <w:attr w:name="SourceValue" w:val="40"/>
            </w:smartTagPr>
          </w:smartTag>
          <w:smartTag w:uri="urn:schemas-microsoft-com:office:smarttags" w:element="chmetcnv">
            <w:smartTagPr>
              <w:attr w:name="TCSC" w:val="0"/>
              <w:attr w:name="NumberType" w:val="1"/>
              <w:attr w:name="Negative" w:val="True"/>
              <w:attr w:name="HasSpace" w:val="False"/>
              <w:attr w:name="SourceValue" w:val="40"/>
              <w:attr w:name="UnitName" w:val="℃"/>
            </w:smartTagPr>
          </w:smartTag>
          <w:r w:rsidRPr="00F27377">
            <w:rPr>
              <w:sz w:val="24"/>
              <w:szCs w:val="24"/>
            </w:rPr>
            <w:t>-40</w:t>
          </w:r>
          <w:r w:rsidRPr="00F27377">
            <w:rPr>
              <w:rFonts w:ascii="宋体" w:hAnsi="宋体" w:hint="eastAsia"/>
              <w:sz w:val="24"/>
              <w:szCs w:val="24"/>
            </w:rPr>
            <w:t>℃</w:t>
          </w:r>
        </w:smartTag>
      </w:smartTag>
      <w:r w:rsidRPr="00F27377">
        <w:rPr>
          <w:rFonts w:hint="eastAsia"/>
          <w:sz w:val="24"/>
          <w:szCs w:val="24"/>
        </w:rPr>
        <w:t>，加装的电梯通常设置在建筑物外新设的井道中，井道内的温、湿度受室外环境影响较大，为了使电梯能在全天候条件下正常运行，设计时需选用工作温度要求相对宽松的电梯型号。</w:t>
      </w:r>
    </w:p>
    <w:p w:rsidR="00DD1CED" w:rsidRPr="00F27377" w:rsidRDefault="00DD1CED" w:rsidP="000D1ACA">
      <w:pPr>
        <w:spacing w:line="360" w:lineRule="auto"/>
        <w:ind w:firstLineChars="200" w:firstLine="480"/>
        <w:rPr>
          <w:sz w:val="24"/>
          <w:szCs w:val="24"/>
        </w:rPr>
      </w:pPr>
      <w:r w:rsidRPr="00F27377">
        <w:rPr>
          <w:sz w:val="24"/>
          <w:szCs w:val="24"/>
        </w:rPr>
        <w:t>4</w:t>
      </w:r>
      <w:r w:rsidRPr="00F27377">
        <w:rPr>
          <w:rFonts w:hint="eastAsia"/>
          <w:sz w:val="24"/>
          <w:szCs w:val="24"/>
        </w:rPr>
        <w:t>、钢结构整体装配式构造，施工工艺比较适合改造工程，因施工时需要大型起重设备进场，需要较宽敞的施工场地；对无法满足大型起重设备操作的场地，可选用构件现场组装的方式进行改造。</w:t>
      </w:r>
    </w:p>
    <w:p w:rsidR="00DD1CED" w:rsidRPr="00C6370E" w:rsidRDefault="00DD1CED" w:rsidP="00B94B9E">
      <w:pPr>
        <w:pStyle w:val="TY1"/>
        <w:spacing w:before="156" w:after="156"/>
        <w:jc w:val="center"/>
      </w:pPr>
      <w:r w:rsidRPr="00871B65">
        <w:rPr>
          <w:sz w:val="24"/>
          <w:szCs w:val="24"/>
        </w:rPr>
        <w:br w:type="page"/>
      </w:r>
      <w:bookmarkStart w:id="38" w:name="_Toc450553807"/>
      <w:bookmarkStart w:id="39" w:name="_Toc450554360"/>
      <w:bookmarkStart w:id="40" w:name="_Toc450555393"/>
      <w:r w:rsidRPr="00C6370E">
        <w:t xml:space="preserve">2 </w:t>
      </w:r>
      <w:r w:rsidRPr="00C6370E">
        <w:rPr>
          <w:rFonts w:hint="eastAsia"/>
        </w:rPr>
        <w:t>总平面</w:t>
      </w:r>
      <w:bookmarkEnd w:id="38"/>
      <w:bookmarkEnd w:id="39"/>
      <w:bookmarkEnd w:id="40"/>
    </w:p>
    <w:p w:rsidR="00DD1CED" w:rsidRPr="00871B65" w:rsidRDefault="00DD1CED" w:rsidP="002D1689">
      <w:pPr>
        <w:spacing w:line="360" w:lineRule="auto"/>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2.0.3</w:t>
        </w:r>
      </w:smartTag>
      <w:r w:rsidRPr="00871B65">
        <w:rPr>
          <w:rFonts w:hint="eastAsia"/>
          <w:color w:val="000000"/>
          <w:sz w:val="24"/>
          <w:szCs w:val="24"/>
        </w:rPr>
        <w:t>管线设施（含地上地下）的迁移费在建设费用中占有较大比重</w:t>
      </w:r>
      <w:r>
        <w:rPr>
          <w:rFonts w:hint="eastAsia"/>
          <w:color w:val="000000"/>
          <w:sz w:val="24"/>
          <w:szCs w:val="24"/>
        </w:rPr>
        <w:t>，</w:t>
      </w:r>
      <w:r w:rsidRPr="00871B65">
        <w:rPr>
          <w:rFonts w:hint="eastAsia"/>
          <w:color w:val="000000"/>
          <w:sz w:val="24"/>
          <w:szCs w:val="24"/>
        </w:rPr>
        <w:t>因此尽量避免和减少管线设施移位是进行加装电梯平面设计时需考虑的重要因素。同时还需注意道路、绿化与地下管线之间的对位与保护关系，当需要调整小区道路时，避免因道路调整造成地下管线受损。</w:t>
      </w:r>
    </w:p>
    <w:p w:rsidR="00DD1CED" w:rsidRPr="00871B65" w:rsidRDefault="00DD1CED" w:rsidP="00B94B9E">
      <w:pPr>
        <w:pStyle w:val="TY1"/>
        <w:spacing w:before="156" w:after="156"/>
        <w:jc w:val="center"/>
      </w:pPr>
      <w:r w:rsidRPr="00871B65">
        <w:rPr>
          <w:sz w:val="24"/>
          <w:szCs w:val="24"/>
        </w:rPr>
        <w:br w:type="page"/>
      </w:r>
      <w:bookmarkStart w:id="41" w:name="_Toc450553808"/>
      <w:bookmarkStart w:id="42" w:name="_Toc450554361"/>
      <w:bookmarkStart w:id="43" w:name="_Toc450555394"/>
      <w:r w:rsidRPr="00871B65">
        <w:t xml:space="preserve">3 </w:t>
      </w:r>
      <w:r w:rsidRPr="00871B65">
        <w:rPr>
          <w:rFonts w:hint="eastAsia"/>
        </w:rPr>
        <w:t>建</w:t>
      </w:r>
      <w:r w:rsidRPr="00871B65">
        <w:t xml:space="preserve"> </w:t>
      </w:r>
      <w:r w:rsidRPr="00871B65">
        <w:rPr>
          <w:rFonts w:hint="eastAsia"/>
        </w:rPr>
        <w:t>筑</w:t>
      </w:r>
      <w:bookmarkEnd w:id="41"/>
      <w:bookmarkEnd w:id="42"/>
      <w:bookmarkEnd w:id="43"/>
    </w:p>
    <w:p w:rsidR="00DD1CED" w:rsidRPr="00871B65" w:rsidRDefault="00DD1CED" w:rsidP="002D1689">
      <w:pPr>
        <w:spacing w:line="360" w:lineRule="auto"/>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3.0.1</w:t>
        </w:r>
      </w:smartTag>
      <w:r w:rsidRPr="00871B65">
        <w:rPr>
          <w:rFonts w:hint="eastAsia"/>
          <w:color w:val="000000"/>
          <w:sz w:val="24"/>
          <w:szCs w:val="24"/>
        </w:rPr>
        <w:t>根据现行《住宅设计规范》</w:t>
      </w:r>
      <w:r w:rsidRPr="00871B65">
        <w:rPr>
          <w:color w:val="000000"/>
          <w:sz w:val="24"/>
          <w:szCs w:val="24"/>
        </w:rPr>
        <w:t>GB50096</w:t>
      </w:r>
      <w:r w:rsidRPr="00871B65">
        <w:rPr>
          <w:rFonts w:hint="eastAsia"/>
          <w:color w:val="000000"/>
          <w:sz w:val="24"/>
          <w:szCs w:val="24"/>
        </w:rPr>
        <w:t>中的规定，住宅候梯厅深度不应小于</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5"/>
            <w:attr w:name="UnitName" w:val="m"/>
          </w:smartTagPr>
          <w:r w:rsidRPr="00871B65">
            <w:rPr>
              <w:color w:val="000000"/>
              <w:sz w:val="24"/>
              <w:szCs w:val="24"/>
            </w:rPr>
            <w:t>1.5m</w:t>
          </w:r>
        </w:smartTag>
      </w:smartTag>
      <w:r w:rsidRPr="00871B65">
        <w:rPr>
          <w:rFonts w:hint="eastAsia"/>
          <w:color w:val="000000"/>
          <w:sz w:val="24"/>
          <w:szCs w:val="24"/>
        </w:rPr>
        <w:t>。</w:t>
      </w:r>
    </w:p>
    <w:p w:rsidR="00DD1CED" w:rsidRPr="00871B65" w:rsidRDefault="00DD1CED" w:rsidP="002D1689">
      <w:pPr>
        <w:spacing w:line="360" w:lineRule="auto"/>
        <w:rPr>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3.0.2</w:t>
        </w:r>
      </w:smartTag>
      <w:r w:rsidRPr="00871B65">
        <w:rPr>
          <w:rFonts w:hint="eastAsia"/>
          <w:color w:val="000000"/>
          <w:sz w:val="24"/>
          <w:szCs w:val="24"/>
        </w:rPr>
        <w:t>井道、轿厢与电梯参数</w:t>
      </w:r>
    </w:p>
    <w:p w:rsidR="00DD1CED" w:rsidRPr="00871B65" w:rsidRDefault="00DD1CED" w:rsidP="002D1689">
      <w:pPr>
        <w:snapToGrid w:val="0"/>
        <w:spacing w:line="360" w:lineRule="auto"/>
        <w:ind w:firstLineChars="200" w:firstLine="480"/>
        <w:rPr>
          <w:color w:val="000000"/>
          <w:sz w:val="24"/>
          <w:szCs w:val="24"/>
        </w:rPr>
      </w:pPr>
      <w:r w:rsidRPr="00871B65">
        <w:rPr>
          <w:color w:val="000000"/>
          <w:sz w:val="24"/>
          <w:szCs w:val="24"/>
        </w:rPr>
        <w:t>1</w:t>
      </w:r>
      <w:r w:rsidRPr="00871B65">
        <w:rPr>
          <w:rFonts w:hint="eastAsia"/>
          <w:color w:val="000000"/>
          <w:sz w:val="24"/>
          <w:szCs w:val="24"/>
        </w:rPr>
        <w:t>、《电梯主参数及轿厢、井道、机房的型式与尺寸》中Ⅰ类电梯为运送乘客而设计的电梯；Ⅱ类电梯主要为运送乘客，同时亦可运送货物而设计的电梯；Ⅲ类电梯为运送病床</w:t>
      </w:r>
      <w:r w:rsidRPr="00871B65">
        <w:rPr>
          <w:color w:val="000000"/>
          <w:sz w:val="24"/>
          <w:szCs w:val="24"/>
        </w:rPr>
        <w:t>(</w:t>
      </w:r>
      <w:r w:rsidRPr="00871B65">
        <w:rPr>
          <w:rFonts w:hint="eastAsia"/>
          <w:color w:val="000000"/>
          <w:sz w:val="24"/>
          <w:szCs w:val="24"/>
        </w:rPr>
        <w:t>包括病人</w:t>
      </w:r>
      <w:r w:rsidRPr="00871B65">
        <w:rPr>
          <w:color w:val="000000"/>
          <w:sz w:val="24"/>
          <w:szCs w:val="24"/>
        </w:rPr>
        <w:t>)</w:t>
      </w:r>
      <w:r w:rsidRPr="00871B65">
        <w:rPr>
          <w:rFonts w:hint="eastAsia"/>
          <w:color w:val="000000"/>
          <w:sz w:val="24"/>
          <w:szCs w:val="24"/>
        </w:rPr>
        <w:t>及医疗设备而设计的电梯。Ⅱ类电梯与Ⅰ类和Ⅲ类电梯的主要区别在于轿厢内的装饰。</w:t>
      </w:r>
    </w:p>
    <w:p w:rsidR="00DD1CED" w:rsidRPr="00871B65" w:rsidRDefault="00DD1CED" w:rsidP="002D1689">
      <w:pPr>
        <w:snapToGrid w:val="0"/>
        <w:spacing w:line="360" w:lineRule="auto"/>
        <w:ind w:firstLineChars="200" w:firstLine="480"/>
        <w:rPr>
          <w:color w:val="000000"/>
          <w:sz w:val="24"/>
          <w:szCs w:val="24"/>
        </w:rPr>
      </w:pPr>
      <w:r w:rsidRPr="00871B65">
        <w:rPr>
          <w:rFonts w:hint="eastAsia"/>
          <w:color w:val="000000"/>
          <w:sz w:val="24"/>
          <w:szCs w:val="24"/>
        </w:rPr>
        <w:t>该标准中电梯的额定载重量分为：</w:t>
      </w:r>
      <w:r w:rsidRPr="00871B65">
        <w:rPr>
          <w:color w:val="000000"/>
          <w:sz w:val="24"/>
          <w:szCs w:val="24"/>
        </w:rPr>
        <w:t>320</w:t>
      </w:r>
      <w:r w:rsidRPr="00871B65">
        <w:rPr>
          <w:rFonts w:hint="eastAsia"/>
          <w:color w:val="000000"/>
          <w:sz w:val="24"/>
          <w:szCs w:val="24"/>
        </w:rPr>
        <w:t>、</w:t>
      </w:r>
      <w:r w:rsidRPr="00871B65">
        <w:rPr>
          <w:color w:val="000000"/>
          <w:sz w:val="24"/>
          <w:szCs w:val="24"/>
        </w:rPr>
        <w:t>400</w:t>
      </w:r>
      <w:r w:rsidRPr="00871B65">
        <w:rPr>
          <w:rFonts w:hint="eastAsia"/>
          <w:color w:val="000000"/>
          <w:sz w:val="24"/>
          <w:szCs w:val="24"/>
        </w:rPr>
        <w:t>、</w:t>
      </w:r>
      <w:r w:rsidRPr="00871B65">
        <w:rPr>
          <w:color w:val="000000"/>
          <w:sz w:val="24"/>
          <w:szCs w:val="24"/>
        </w:rPr>
        <w:t>600</w:t>
      </w:r>
      <w:r w:rsidRPr="00871B65">
        <w:rPr>
          <w:rFonts w:hint="eastAsia"/>
          <w:color w:val="000000"/>
          <w:sz w:val="24"/>
          <w:szCs w:val="24"/>
        </w:rPr>
        <w:t>（</w:t>
      </w:r>
      <w:r w:rsidRPr="00871B65">
        <w:rPr>
          <w:color w:val="000000"/>
          <w:sz w:val="24"/>
          <w:szCs w:val="24"/>
        </w:rPr>
        <w:t>630</w:t>
      </w:r>
      <w:r w:rsidRPr="00871B65">
        <w:rPr>
          <w:rFonts w:hint="eastAsia"/>
          <w:color w:val="000000"/>
          <w:sz w:val="24"/>
          <w:szCs w:val="24"/>
        </w:rPr>
        <w:t>）、</w:t>
      </w:r>
      <w:r w:rsidRPr="00871B65">
        <w:rPr>
          <w:color w:val="000000"/>
          <w:sz w:val="24"/>
          <w:szCs w:val="24"/>
        </w:rPr>
        <w:t>800</w:t>
      </w:r>
      <w:r w:rsidRPr="00871B65">
        <w:rPr>
          <w:rFonts w:hint="eastAsia"/>
          <w:color w:val="000000"/>
          <w:sz w:val="24"/>
          <w:szCs w:val="24"/>
        </w:rPr>
        <w:t>、</w:t>
      </w:r>
      <w:r w:rsidRPr="00871B65">
        <w:rPr>
          <w:color w:val="000000"/>
          <w:sz w:val="24"/>
          <w:szCs w:val="24"/>
        </w:rPr>
        <w:t>1000</w:t>
      </w:r>
      <w:r w:rsidRPr="00871B65">
        <w:rPr>
          <w:rFonts w:hint="eastAsia"/>
          <w:color w:val="000000"/>
          <w:sz w:val="24"/>
          <w:szCs w:val="24"/>
        </w:rPr>
        <w:t>、</w:t>
      </w:r>
      <w:r w:rsidRPr="00871B65">
        <w:rPr>
          <w:color w:val="000000"/>
          <w:sz w:val="24"/>
          <w:szCs w:val="24"/>
        </w:rPr>
        <w:t>1250</w:t>
      </w:r>
      <w:r w:rsidRPr="00871B65">
        <w:rPr>
          <w:rFonts w:hint="eastAsia"/>
          <w:color w:val="000000"/>
          <w:sz w:val="24"/>
          <w:szCs w:val="24"/>
        </w:rPr>
        <w:t>、</w:t>
      </w:r>
      <w:r w:rsidRPr="00871B65">
        <w:rPr>
          <w:color w:val="000000"/>
          <w:sz w:val="24"/>
          <w:szCs w:val="24"/>
        </w:rPr>
        <w:t>1600</w:t>
      </w:r>
      <w:r w:rsidRPr="00871B65">
        <w:rPr>
          <w:rFonts w:hint="eastAsia"/>
          <w:color w:val="000000"/>
          <w:sz w:val="24"/>
          <w:szCs w:val="24"/>
        </w:rPr>
        <w:t>、</w:t>
      </w:r>
      <w:r w:rsidRPr="00871B65">
        <w:rPr>
          <w:color w:val="000000"/>
          <w:sz w:val="24"/>
          <w:szCs w:val="24"/>
        </w:rPr>
        <w:t>2000</w:t>
      </w:r>
      <w:r w:rsidRPr="00871B65">
        <w:rPr>
          <w:rFonts w:hint="eastAsia"/>
          <w:color w:val="000000"/>
          <w:sz w:val="24"/>
          <w:szCs w:val="24"/>
        </w:rPr>
        <w:t>、</w:t>
      </w:r>
      <w:r w:rsidRPr="00871B65">
        <w:rPr>
          <w:color w:val="000000"/>
          <w:sz w:val="24"/>
          <w:szCs w:val="24"/>
        </w:rPr>
        <w:t>2500 kg</w:t>
      </w:r>
      <w:r w:rsidRPr="00871B65">
        <w:rPr>
          <w:rFonts w:hint="eastAsia"/>
          <w:color w:val="000000"/>
          <w:sz w:val="24"/>
          <w:szCs w:val="24"/>
        </w:rPr>
        <w:t>九种，受既有住宅条件限制，在条件许可时优先选择</w:t>
      </w:r>
      <w:r w:rsidRPr="00871B65">
        <w:rPr>
          <w:color w:val="000000"/>
          <w:sz w:val="24"/>
          <w:szCs w:val="24"/>
        </w:rPr>
        <w:t>600</w:t>
      </w:r>
      <w:r w:rsidRPr="00871B65">
        <w:rPr>
          <w:rFonts w:hint="eastAsia"/>
          <w:color w:val="000000"/>
          <w:sz w:val="24"/>
          <w:szCs w:val="24"/>
        </w:rPr>
        <w:t>（</w:t>
      </w:r>
      <w:r w:rsidRPr="00871B65">
        <w:rPr>
          <w:color w:val="000000"/>
          <w:sz w:val="24"/>
          <w:szCs w:val="24"/>
        </w:rPr>
        <w:t>630</w:t>
      </w:r>
      <w:r w:rsidRPr="00871B65">
        <w:rPr>
          <w:rFonts w:hint="eastAsia"/>
          <w:color w:val="000000"/>
          <w:sz w:val="24"/>
          <w:szCs w:val="24"/>
        </w:rPr>
        <w:t>）、</w:t>
      </w:r>
      <w:r w:rsidRPr="00871B65">
        <w:rPr>
          <w:color w:val="000000"/>
          <w:sz w:val="24"/>
          <w:szCs w:val="24"/>
        </w:rPr>
        <w:t>800</w:t>
      </w:r>
      <w:r w:rsidRPr="00871B65">
        <w:rPr>
          <w:rFonts w:hint="eastAsia"/>
          <w:color w:val="000000"/>
          <w:sz w:val="24"/>
          <w:szCs w:val="24"/>
        </w:rPr>
        <w:t>、</w:t>
      </w:r>
      <w:r w:rsidRPr="00871B65">
        <w:rPr>
          <w:color w:val="000000"/>
          <w:sz w:val="24"/>
          <w:szCs w:val="24"/>
        </w:rPr>
        <w:t>1000 kg</w:t>
      </w:r>
      <w:r w:rsidRPr="00871B65">
        <w:rPr>
          <w:rFonts w:hint="eastAsia"/>
          <w:color w:val="000000"/>
          <w:sz w:val="24"/>
          <w:szCs w:val="24"/>
        </w:rPr>
        <w:t>三种。同时因电梯机房的检修楼梯一般受现场条件限制布置较为困难，在满足各类要求时推荐选用无机房电梯。</w:t>
      </w:r>
    </w:p>
    <w:p w:rsidR="00DD1CED" w:rsidRPr="00F27377" w:rsidRDefault="00DD1CED" w:rsidP="002D1689">
      <w:pPr>
        <w:spacing w:line="360" w:lineRule="auto"/>
        <w:ind w:firstLineChars="200" w:firstLine="480"/>
        <w:rPr>
          <w:sz w:val="24"/>
          <w:szCs w:val="24"/>
        </w:rPr>
      </w:pPr>
      <w:r w:rsidRPr="00871B65">
        <w:rPr>
          <w:color w:val="000000"/>
          <w:sz w:val="24"/>
          <w:szCs w:val="24"/>
        </w:rPr>
        <w:t>2</w:t>
      </w:r>
      <w:r w:rsidRPr="00871B65">
        <w:rPr>
          <w:rFonts w:hint="eastAsia"/>
          <w:color w:val="000000"/>
          <w:sz w:val="24"/>
          <w:szCs w:val="24"/>
        </w:rPr>
        <w:t>、</w:t>
      </w:r>
      <w:r w:rsidRPr="00F27377">
        <w:rPr>
          <w:rFonts w:hint="eastAsia"/>
          <w:sz w:val="24"/>
          <w:szCs w:val="24"/>
        </w:rPr>
        <w:t>加装电梯的目的是为了改善住户垂直交通问题，因条件所限可以选择小轿厢电梯；当条件具备时宜满足轿厢净深</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4"/>
            <w:attr w:name="UnitName" w:val="m"/>
          </w:smartTagPr>
          <w:r w:rsidRPr="00F27377">
            <w:rPr>
              <w:sz w:val="24"/>
              <w:szCs w:val="24"/>
            </w:rPr>
            <w:t>1.4m</w:t>
          </w:r>
        </w:smartTag>
      </w:smartTag>
      <w:r w:rsidRPr="00F27377">
        <w:rPr>
          <w:rFonts w:hint="eastAsia"/>
          <w:sz w:val="24"/>
          <w:szCs w:val="24"/>
        </w:rPr>
        <w:t>、净宽</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1"/>
            <w:attr w:name="UnitName" w:val="m"/>
          </w:smartTagPr>
          <w:r w:rsidRPr="00F27377">
            <w:rPr>
              <w:sz w:val="24"/>
              <w:szCs w:val="24"/>
            </w:rPr>
            <w:t>1.1m</w:t>
          </w:r>
        </w:smartTag>
      </w:smartTag>
      <w:r w:rsidRPr="00F27377">
        <w:rPr>
          <w:rFonts w:hint="eastAsia"/>
          <w:sz w:val="24"/>
          <w:szCs w:val="24"/>
        </w:rPr>
        <w:t>的电梯，此系考虑轮椅进出而选用现行《无障碍设计规范》</w:t>
      </w:r>
      <w:r w:rsidRPr="00F27377">
        <w:rPr>
          <w:sz w:val="24"/>
          <w:szCs w:val="24"/>
        </w:rPr>
        <w:t>GB50763</w:t>
      </w:r>
      <w:r w:rsidRPr="00F27377">
        <w:rPr>
          <w:rFonts w:hint="eastAsia"/>
          <w:sz w:val="24"/>
          <w:szCs w:val="24"/>
        </w:rPr>
        <w:t>中轿厢最小尺寸。</w:t>
      </w:r>
    </w:p>
    <w:p w:rsidR="00DD1CED" w:rsidRPr="00F27377" w:rsidRDefault="00DD1CED" w:rsidP="002D1689">
      <w:pPr>
        <w:spacing w:line="360" w:lineRule="auto"/>
        <w:ind w:firstLineChars="200" w:firstLine="480"/>
        <w:rPr>
          <w:sz w:val="24"/>
          <w:szCs w:val="24"/>
        </w:rPr>
      </w:pPr>
      <w:r w:rsidRPr="00F27377">
        <w:rPr>
          <w:sz w:val="24"/>
          <w:szCs w:val="24"/>
        </w:rPr>
        <w:t>6</w:t>
      </w:r>
      <w:r w:rsidRPr="00F27377">
        <w:rPr>
          <w:rFonts w:hint="eastAsia"/>
          <w:sz w:val="24"/>
          <w:szCs w:val="24"/>
        </w:rPr>
        <w:t>、无障碍出入口的设置可方便残障人士进出；轿厢净深</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6"/>
            <w:attr w:name="UnitName" w:val="m"/>
          </w:smartTagPr>
          <w:r w:rsidRPr="00F27377">
            <w:rPr>
              <w:sz w:val="24"/>
              <w:szCs w:val="24"/>
            </w:rPr>
            <w:t>1.6m</w:t>
          </w:r>
        </w:smartTag>
      </w:smartTag>
      <w:r w:rsidRPr="00F27377">
        <w:rPr>
          <w:rFonts w:hint="eastAsia"/>
          <w:sz w:val="24"/>
          <w:szCs w:val="24"/>
        </w:rPr>
        <w:t>、净宽</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5"/>
            <w:attr w:name="UnitName" w:val="m"/>
          </w:smartTagPr>
          <w:r w:rsidRPr="00F27377">
            <w:rPr>
              <w:sz w:val="24"/>
              <w:szCs w:val="24"/>
            </w:rPr>
            <w:t>1.5m</w:t>
          </w:r>
        </w:smartTag>
      </w:smartTag>
      <w:r w:rsidRPr="00F27377">
        <w:rPr>
          <w:rFonts w:hint="eastAsia"/>
          <w:sz w:val="24"/>
          <w:szCs w:val="24"/>
        </w:rPr>
        <w:t>可满足担架进出。同时市场上已出现一种专为方便担架进出而设计的电梯，有利于节约建筑空间：其轿厢平面为方形，距轿厢底</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
            <w:attr w:name="UnitName" w:val="m"/>
          </w:smartTagPr>
          <w:r w:rsidRPr="00F27377">
            <w:rPr>
              <w:sz w:val="24"/>
              <w:szCs w:val="24"/>
            </w:rPr>
            <w:t>1m</w:t>
          </w:r>
        </w:smartTag>
      </w:smartTag>
      <w:r w:rsidRPr="00F27377">
        <w:rPr>
          <w:rFonts w:hint="eastAsia"/>
          <w:sz w:val="24"/>
          <w:szCs w:val="24"/>
        </w:rPr>
        <w:t>以上的内壁呈局部“凸”字形，凸出部位可放置折叠担架，该类电梯轿厢净尺寸一般为</w:t>
      </w:r>
      <w:r w:rsidRPr="00F27377">
        <w:rPr>
          <w:sz w:val="24"/>
          <w:szCs w:val="24"/>
        </w:rPr>
        <w:t>1.5mX</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1.5"/>
            <w:attr w:name="UnitName" w:val="m"/>
          </w:smartTagPr>
          <w:r w:rsidRPr="00F27377">
            <w:rPr>
              <w:sz w:val="24"/>
              <w:szCs w:val="24"/>
            </w:rPr>
            <w:t>1.5m</w:t>
          </w:r>
        </w:smartTag>
      </w:smartTag>
      <w:r w:rsidRPr="00F27377">
        <w:rPr>
          <w:rFonts w:hint="eastAsia"/>
          <w:sz w:val="24"/>
          <w:szCs w:val="24"/>
        </w:rPr>
        <w:t>左右（不计入凸出部分），井道净尺寸约</w:t>
      </w:r>
      <w:r w:rsidRPr="00F27377">
        <w:rPr>
          <w:sz w:val="24"/>
          <w:szCs w:val="24"/>
        </w:rPr>
        <w:t>2.2mX</w:t>
      </w: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metcnv">
          <w:smartTagPr>
            <w:attr w:name="TCSC" w:val="0"/>
            <w:attr w:name="NumberType" w:val="1"/>
            <w:attr w:name="Negative" w:val="False"/>
            <w:attr w:name="HasSpace" w:val="False"/>
            <w:attr w:name="SourceValue" w:val="2.1"/>
            <w:attr w:name="UnitName" w:val="m"/>
          </w:smartTagPr>
          <w:r w:rsidRPr="00F27377">
            <w:rPr>
              <w:sz w:val="24"/>
              <w:szCs w:val="24"/>
            </w:rPr>
            <w:t>2.1m</w:t>
          </w:r>
        </w:smartTag>
      </w:smartTag>
      <w:r w:rsidRPr="00F27377">
        <w:rPr>
          <w:rFonts w:hint="eastAsia"/>
          <w:sz w:val="24"/>
          <w:szCs w:val="24"/>
        </w:rPr>
        <w:t>左右。</w:t>
      </w:r>
    </w:p>
    <w:p w:rsidR="00DD1CED" w:rsidRPr="00F27377" w:rsidRDefault="00DD1CED" w:rsidP="002D1689">
      <w:pPr>
        <w:tabs>
          <w:tab w:val="left" w:pos="180"/>
        </w:tabs>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7377">
          <w:rPr>
            <w:b/>
            <w:sz w:val="24"/>
            <w:szCs w:val="24"/>
          </w:rPr>
          <w:t>3.0.3</w:t>
        </w:r>
      </w:smartTag>
      <w:r w:rsidRPr="00F27377">
        <w:rPr>
          <w:rFonts w:hint="eastAsia"/>
          <w:sz w:val="24"/>
          <w:szCs w:val="24"/>
        </w:rPr>
        <w:t>相邻两层站间的最小距离系《电梯主参数及轿厢、井道、机房的型式与尺寸》</w:t>
      </w:r>
      <w:r w:rsidRPr="00F27377">
        <w:rPr>
          <w:sz w:val="24"/>
          <w:szCs w:val="24"/>
        </w:rPr>
        <w:t>GB/T 7025.1</w:t>
      </w:r>
      <w:r w:rsidRPr="00F27377">
        <w:rPr>
          <w:rFonts w:hint="eastAsia"/>
          <w:sz w:val="24"/>
          <w:szCs w:val="24"/>
        </w:rPr>
        <w:t>中的要求。</w:t>
      </w:r>
    </w:p>
    <w:p w:rsidR="00DD1CED" w:rsidRPr="00F27377" w:rsidRDefault="00DD1CED" w:rsidP="002D1689">
      <w:pPr>
        <w:tabs>
          <w:tab w:val="left" w:pos="180"/>
        </w:tabs>
        <w:spacing w:line="360" w:lineRule="auto"/>
        <w:rPr>
          <w:sz w:val="24"/>
          <w:szCs w:val="22"/>
        </w:rPr>
      </w:pPr>
      <w:smartTag w:uri="urn:schemas-microsoft-com:office:smarttags" w:element="chsdate">
        <w:smartTagPr>
          <w:attr w:name="IsROCDate" w:val="False"/>
          <w:attr w:name="IsLunarDate" w:val="False"/>
          <w:attr w:name="Day" w:val="30"/>
          <w:attr w:name="Month" w:val="12"/>
          <w:attr w:name="Year" w:val="1899"/>
        </w:smartTagPr>
        <w:r w:rsidRPr="00F27377">
          <w:rPr>
            <w:b/>
            <w:sz w:val="24"/>
            <w:szCs w:val="24"/>
          </w:rPr>
          <w:t>3.0.5</w:t>
        </w:r>
      </w:smartTag>
      <w:r w:rsidRPr="00F27377">
        <w:rPr>
          <w:rFonts w:hint="eastAsia"/>
          <w:sz w:val="24"/>
          <w:szCs w:val="24"/>
        </w:rPr>
        <w:t>采用电梯间与楼梯间设门隔离的方式加装，是为了满足现行《建筑设计防火规范》</w:t>
      </w:r>
      <w:r w:rsidRPr="00F27377">
        <w:rPr>
          <w:sz w:val="24"/>
          <w:szCs w:val="24"/>
        </w:rPr>
        <w:t>GB 50016</w:t>
      </w:r>
      <w:r w:rsidRPr="00F27377">
        <w:rPr>
          <w:rFonts w:hint="eastAsia"/>
          <w:sz w:val="24"/>
          <w:szCs w:val="24"/>
        </w:rPr>
        <w:t>的规定，可避免改造户门。</w:t>
      </w:r>
    </w:p>
    <w:p w:rsidR="00DD1CED" w:rsidRPr="00F27377" w:rsidRDefault="00DD1CED" w:rsidP="002D1689">
      <w:pPr>
        <w:widowControl/>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7377">
          <w:rPr>
            <w:b/>
            <w:sz w:val="24"/>
            <w:szCs w:val="24"/>
          </w:rPr>
          <w:t>3.0.8</w:t>
        </w:r>
      </w:smartTag>
      <w:r w:rsidRPr="00F27377">
        <w:rPr>
          <w:rFonts w:hint="eastAsia"/>
          <w:sz w:val="24"/>
          <w:szCs w:val="24"/>
        </w:rPr>
        <w:t>当电梯出口在楼梯半平台时，用户需要再上或下半层才能进户</w:t>
      </w:r>
      <w:r w:rsidRPr="00F27377">
        <w:rPr>
          <w:rFonts w:hint="eastAsia"/>
          <w:sz w:val="24"/>
          <w:szCs w:val="22"/>
        </w:rPr>
        <w:t>。为此建议在底层入口平台处和楼梯半平台位置预留电源插座，以方便轮椅等无障碍升降设备的安装与使用。</w:t>
      </w:r>
    </w:p>
    <w:p w:rsidR="00DD1CED" w:rsidRPr="00871B65" w:rsidRDefault="00DD1CED" w:rsidP="00B94B9E">
      <w:pPr>
        <w:pStyle w:val="TY1"/>
        <w:spacing w:before="156" w:after="156"/>
        <w:jc w:val="center"/>
      </w:pPr>
      <w:r w:rsidRPr="00871B65">
        <w:rPr>
          <w:sz w:val="24"/>
          <w:szCs w:val="24"/>
        </w:rPr>
        <w:br w:type="page"/>
      </w:r>
      <w:bookmarkStart w:id="44" w:name="_Toc450553809"/>
      <w:bookmarkStart w:id="45" w:name="_Toc450554362"/>
      <w:bookmarkStart w:id="46" w:name="_Toc450555395"/>
      <w:r w:rsidRPr="00871B65">
        <w:t xml:space="preserve">4 </w:t>
      </w:r>
      <w:r w:rsidRPr="00871B65">
        <w:rPr>
          <w:rFonts w:hint="eastAsia"/>
        </w:rPr>
        <w:t>结</w:t>
      </w:r>
      <w:r w:rsidRPr="00871B65">
        <w:t xml:space="preserve"> </w:t>
      </w:r>
      <w:r w:rsidRPr="00871B65">
        <w:rPr>
          <w:rFonts w:hint="eastAsia"/>
        </w:rPr>
        <w:t>构</w:t>
      </w:r>
      <w:bookmarkEnd w:id="44"/>
      <w:bookmarkEnd w:id="45"/>
      <w:bookmarkEnd w:id="46"/>
    </w:p>
    <w:p w:rsidR="00DD1CED" w:rsidRPr="00F27377" w:rsidRDefault="00DD1CED" w:rsidP="00BF4EBD">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4.0.</w:t>
        </w:r>
        <w:r>
          <w:rPr>
            <w:b/>
            <w:color w:val="000000"/>
            <w:sz w:val="24"/>
            <w:szCs w:val="24"/>
          </w:rPr>
          <w:t>4</w:t>
        </w:r>
      </w:smartTag>
      <w:r w:rsidRPr="00F27377">
        <w:rPr>
          <w:rFonts w:hint="eastAsia"/>
          <w:sz w:val="24"/>
          <w:szCs w:val="24"/>
        </w:rPr>
        <w:t>新增结构与原结构弱连接是指与原结构的铰接连接或只传递水平荷载，不传递新增结构竖向荷载的其他连接方式，连接部位宜在原结构构造柱、圈梁部位；其目的是为了提高新增结构的稳定性，并保证在大震时新增结构不倒塌。</w:t>
      </w:r>
    </w:p>
    <w:p w:rsidR="00DD1CED" w:rsidRPr="00F27377" w:rsidRDefault="00DD1CED" w:rsidP="00BF4EBD">
      <w:pPr>
        <w:spacing w:line="360" w:lineRule="auto"/>
        <w:rPr>
          <w:sz w:val="24"/>
          <w:szCs w:val="24"/>
        </w:rPr>
      </w:pPr>
      <w:r w:rsidRPr="00F27377">
        <w:rPr>
          <w:sz w:val="24"/>
          <w:szCs w:val="24"/>
        </w:rPr>
        <w:t xml:space="preserve">    </w:t>
      </w:r>
      <w:r w:rsidRPr="00F27377">
        <w:rPr>
          <w:rFonts w:hint="eastAsia"/>
          <w:sz w:val="24"/>
          <w:szCs w:val="24"/>
        </w:rPr>
        <w:t>当新增结构与原结构不设抗震缝时，需将新增结构与原结构按整体结构计算，保证其安全性能满足现行结构规范的要求。</w:t>
      </w:r>
    </w:p>
    <w:p w:rsidR="00DD1CED" w:rsidRPr="00871B65" w:rsidRDefault="00DD1CED" w:rsidP="002B4EB4">
      <w:pPr>
        <w:spacing w:line="360" w:lineRule="auto"/>
        <w:ind w:firstLineChars="200" w:firstLine="480"/>
        <w:rPr>
          <w:color w:val="000000"/>
          <w:sz w:val="24"/>
          <w:szCs w:val="24"/>
        </w:rPr>
      </w:pPr>
      <w:r w:rsidRPr="00871B65">
        <w:rPr>
          <w:rFonts w:hint="eastAsia"/>
          <w:color w:val="000000"/>
          <w:sz w:val="24"/>
          <w:szCs w:val="24"/>
        </w:rPr>
        <w:t>既有结构墙体开洞应尽量设置在楼梯外墙原门窗处，此局部开洞对原结构的整体抗震性能影响较小，不需对既有结构做抗震鉴定及整体抗震验算。当需拓宽或加高洞口时</w:t>
      </w:r>
      <w:r>
        <w:rPr>
          <w:rFonts w:hint="eastAsia"/>
          <w:color w:val="000000"/>
          <w:sz w:val="24"/>
          <w:szCs w:val="24"/>
        </w:rPr>
        <w:t>，</w:t>
      </w:r>
      <w:r w:rsidRPr="00871B65">
        <w:rPr>
          <w:rFonts w:hint="eastAsia"/>
          <w:color w:val="000000"/>
          <w:sz w:val="24"/>
          <w:szCs w:val="24"/>
        </w:rPr>
        <w:t>应对原过梁做加固处理或新做过梁。</w:t>
      </w:r>
    </w:p>
    <w:p w:rsidR="00DD1CED" w:rsidRPr="00871B65" w:rsidRDefault="00DD1CED" w:rsidP="00B94B9E">
      <w:pPr>
        <w:pStyle w:val="TY1"/>
        <w:spacing w:before="156" w:after="156"/>
        <w:jc w:val="center"/>
      </w:pPr>
      <w:r w:rsidRPr="00871B65">
        <w:rPr>
          <w:sz w:val="24"/>
          <w:szCs w:val="24"/>
        </w:rPr>
        <w:br w:type="page"/>
      </w:r>
      <w:bookmarkStart w:id="47" w:name="_Toc450553810"/>
      <w:bookmarkStart w:id="48" w:name="_Toc450554363"/>
      <w:bookmarkStart w:id="49" w:name="_Toc450555396"/>
      <w:r w:rsidRPr="00871B65">
        <w:t xml:space="preserve">5 </w:t>
      </w:r>
      <w:r w:rsidRPr="00871B65">
        <w:rPr>
          <w:rFonts w:hint="eastAsia"/>
        </w:rPr>
        <w:t>机电设备</w:t>
      </w:r>
      <w:bookmarkEnd w:id="47"/>
      <w:bookmarkEnd w:id="48"/>
      <w:bookmarkEnd w:id="49"/>
    </w:p>
    <w:p w:rsidR="00DD1CED" w:rsidRPr="00F27377" w:rsidRDefault="00DD1CED" w:rsidP="00583B63">
      <w:pPr>
        <w:tabs>
          <w:tab w:val="left" w:pos="567"/>
        </w:tabs>
        <w:spacing w:line="360" w:lineRule="auto"/>
        <w:rPr>
          <w:rFonts w:asci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871B65">
          <w:rPr>
            <w:b/>
            <w:color w:val="000000"/>
            <w:sz w:val="24"/>
            <w:szCs w:val="24"/>
          </w:rPr>
          <w:t>5.0.5</w:t>
        </w:r>
      </w:smartTag>
      <w:r w:rsidRPr="00F27377">
        <w:rPr>
          <w:rFonts w:hint="eastAsia"/>
          <w:sz w:val="24"/>
          <w:szCs w:val="24"/>
        </w:rPr>
        <w:t>为保证乘客人身安全，加装电梯的轿厢内应设置紧急报警装置，报警信号应送至</w:t>
      </w:r>
      <w:r w:rsidRPr="00F27377">
        <w:rPr>
          <w:rFonts w:ascii="宋体" w:hAnsi="宋体" w:hint="eastAsia"/>
          <w:sz w:val="24"/>
          <w:szCs w:val="24"/>
        </w:rPr>
        <w:t>小区的安保控制中心或物业值班室，如无物业值班室应引至单元入口门厅等公共部位</w:t>
      </w:r>
      <w:r>
        <w:rPr>
          <w:rFonts w:ascii="宋体" w:hint="eastAsia"/>
          <w:sz w:val="24"/>
          <w:szCs w:val="24"/>
        </w:rPr>
        <w:t>，</w:t>
      </w:r>
      <w:r w:rsidRPr="00F27377">
        <w:rPr>
          <w:rFonts w:ascii="宋体" w:hAnsi="宋体" w:hint="eastAsia"/>
          <w:sz w:val="24"/>
          <w:szCs w:val="24"/>
        </w:rPr>
        <w:t>设置声光报警装置并加以注明。</w:t>
      </w:r>
    </w:p>
    <w:p w:rsidR="00DD1CED" w:rsidRPr="00F27377" w:rsidRDefault="00DD1CED" w:rsidP="002D1689">
      <w:pPr>
        <w:tabs>
          <w:tab w:val="left" w:pos="567"/>
        </w:tabs>
        <w:spacing w:line="360" w:lineRule="auto"/>
        <w:rPr>
          <w:rFonts w:asci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F27377">
          <w:rPr>
            <w:b/>
            <w:sz w:val="24"/>
            <w:szCs w:val="24"/>
          </w:rPr>
          <w:t>5.0.6</w:t>
        </w:r>
      </w:smartTag>
      <w:r w:rsidRPr="00F27377">
        <w:rPr>
          <w:rFonts w:ascii="宋体" w:hAnsi="宋体" w:hint="eastAsia"/>
          <w:sz w:val="24"/>
          <w:szCs w:val="24"/>
        </w:rPr>
        <w:t>为方便操作检修以及确保操作人员的安全，电梯井底坑集水池不应直接设置在井道内，</w:t>
      </w:r>
      <w:r w:rsidRPr="00F27377">
        <w:rPr>
          <w:rFonts w:hint="eastAsia"/>
          <w:sz w:val="24"/>
          <w:szCs w:val="22"/>
        </w:rPr>
        <w:t>同时其设置位置和深度应尽量避免对原住宅结构基础和地下管线造成不利影响。</w:t>
      </w:r>
    </w:p>
    <w:bookmarkEnd w:id="0"/>
    <w:bookmarkEnd w:id="1"/>
    <w:bookmarkEnd w:id="2"/>
    <w:p w:rsidR="00DD1CED" w:rsidRPr="00871B65" w:rsidRDefault="00DD1CED">
      <w:pPr>
        <w:rPr>
          <w:color w:val="000000"/>
        </w:rPr>
      </w:pPr>
    </w:p>
    <w:sectPr w:rsidR="00DD1CED" w:rsidRPr="00871B65" w:rsidSect="005C1D74">
      <w:footerReference w:type="default" r:id="rId24"/>
      <w:pgSz w:w="11906" w:h="16838"/>
      <w:pgMar w:top="1361" w:right="1701" w:bottom="1361" w:left="1701"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1CED" w:rsidRDefault="00DD1CED" w:rsidP="007C7137">
      <w:r>
        <w:separator/>
      </w:r>
    </w:p>
  </w:endnote>
  <w:endnote w:type="continuationSeparator" w:id="0">
    <w:p w:rsidR="00DD1CED" w:rsidRDefault="00DD1CED" w:rsidP="007C713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CED" w:rsidRDefault="00DD1CED">
    <w:pPr>
      <w:pStyle w:val="Footer"/>
      <w:jc w:val="center"/>
    </w:pPr>
    <w:fldSimple w:instr="PAGE   \* MERGEFORMAT">
      <w:r w:rsidRPr="00D30624">
        <w:rPr>
          <w:noProof/>
          <w:lang w:val="zh-CN"/>
        </w:rPr>
        <w:t>1</w:t>
      </w:r>
    </w:fldSimple>
  </w:p>
  <w:p w:rsidR="00DD1CED" w:rsidRDefault="00DD1CE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CED" w:rsidRDefault="00DD1CED">
    <w:pPr>
      <w:pStyle w:val="Footer"/>
      <w:jc w:val="center"/>
    </w:pPr>
    <w:fldSimple w:instr="PAGE   \* MERGEFORMAT">
      <w:r w:rsidRPr="00D30624">
        <w:rPr>
          <w:noProof/>
          <w:lang w:val="zh-CN"/>
        </w:rPr>
        <w:t>24</w:t>
      </w:r>
    </w:fldSimple>
  </w:p>
  <w:p w:rsidR="00DD1CED" w:rsidRDefault="00DD1CE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1CED" w:rsidRDefault="00DD1CED" w:rsidP="007C7137">
      <w:r>
        <w:separator/>
      </w:r>
    </w:p>
  </w:footnote>
  <w:footnote w:type="continuationSeparator" w:id="0">
    <w:p w:rsidR="00DD1CED" w:rsidRDefault="00DD1CED" w:rsidP="007C713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C76E8"/>
    <w:multiLevelType w:val="multilevel"/>
    <w:tmpl w:val="6E74D464"/>
    <w:styleLink w:val="TY"/>
    <w:lvl w:ilvl="0">
      <w:start w:val="1"/>
      <w:numFmt w:val="decimal"/>
      <w:lvlText w:val="%1"/>
      <w:lvlJc w:val="left"/>
      <w:pPr>
        <w:tabs>
          <w:tab w:val="num" w:pos="0"/>
        </w:tabs>
      </w:pPr>
      <w:rPr>
        <w:rFonts w:ascii="Times New Roman" w:eastAsia="黑体" w:hAnsi="Times New Roman" w:cs="Times New Roman" w:hint="eastAsia"/>
        <w:b/>
        <w:i w:val="0"/>
        <w:sz w:val="30"/>
      </w:rPr>
    </w:lvl>
    <w:lvl w:ilvl="1">
      <w:start w:val="1"/>
      <w:numFmt w:val="decimal"/>
      <w:lvlText w:val="%1.%2"/>
      <w:lvlJc w:val="left"/>
      <w:pPr>
        <w:tabs>
          <w:tab w:val="num" w:pos="0"/>
        </w:tabs>
      </w:pPr>
      <w:rPr>
        <w:rFonts w:ascii="Times New Roman" w:eastAsia="黑体" w:hAnsi="Times New Roman" w:cs="Times New Roman" w:hint="eastAsia"/>
        <w:b/>
        <w:i w:val="0"/>
        <w:sz w:val="28"/>
      </w:rPr>
    </w:lvl>
    <w:lvl w:ilvl="2">
      <w:start w:val="1"/>
      <w:numFmt w:val="decimal"/>
      <w:lvlText w:val="%1.%2.%3"/>
      <w:lvlJc w:val="left"/>
      <w:pPr>
        <w:tabs>
          <w:tab w:val="num" w:pos="0"/>
        </w:tabs>
      </w:pPr>
      <w:rPr>
        <w:rFonts w:ascii="Times New Roman" w:eastAsia="黑体" w:hAnsi="Times New Roman" w:cs="Times New Roman"/>
        <w:b/>
        <w:i w:val="0"/>
        <w:sz w:val="24"/>
      </w:rPr>
    </w:lvl>
    <w:lvl w:ilvl="3">
      <w:start w:val="1"/>
      <w:numFmt w:val="decimal"/>
      <w:lvlText w:val="%1.%2.%3.%4"/>
      <w:lvlJc w:val="left"/>
      <w:pPr>
        <w:tabs>
          <w:tab w:val="num" w:pos="284"/>
        </w:tabs>
        <w:ind w:left="284"/>
      </w:pPr>
      <w:rPr>
        <w:rFonts w:ascii="Times New Roman" w:eastAsia="宋体" w:hAnsi="Times New Roman" w:cs="Times New Roman" w:hint="eastAsia"/>
        <w:b/>
        <w:i w:val="0"/>
        <w:sz w:val="21"/>
      </w:rPr>
    </w:lvl>
    <w:lvl w:ilvl="4">
      <w:start w:val="1"/>
      <w:numFmt w:val="decimal"/>
      <w:lvlText w:val="%1.%2.%3.%4.%5"/>
      <w:lvlJc w:val="left"/>
      <w:pPr>
        <w:ind w:left="142"/>
      </w:pPr>
      <w:rPr>
        <w:rFonts w:cs="Times New Roman" w:hint="eastAsia"/>
      </w:rPr>
    </w:lvl>
    <w:lvl w:ilvl="5">
      <w:start w:val="1"/>
      <w:numFmt w:val="decimal"/>
      <w:lvlText w:val="%1.%2.%3.%4.%5.%6"/>
      <w:lvlJc w:val="left"/>
      <w:pPr>
        <w:ind w:left="142"/>
      </w:pPr>
      <w:rPr>
        <w:rFonts w:cs="Times New Roman" w:hint="eastAsia"/>
      </w:rPr>
    </w:lvl>
    <w:lvl w:ilvl="6">
      <w:start w:val="1"/>
      <w:numFmt w:val="decimal"/>
      <w:lvlText w:val="%1.%2.%3.%4.%5.%6.%7"/>
      <w:lvlJc w:val="left"/>
      <w:pPr>
        <w:ind w:left="142"/>
      </w:pPr>
      <w:rPr>
        <w:rFonts w:cs="Times New Roman" w:hint="eastAsia"/>
      </w:rPr>
    </w:lvl>
    <w:lvl w:ilvl="7">
      <w:start w:val="1"/>
      <w:numFmt w:val="decimal"/>
      <w:lvlText w:val="%1.%2.%3.%4.%5.%6.%7.%8"/>
      <w:lvlJc w:val="left"/>
      <w:pPr>
        <w:ind w:left="142"/>
      </w:pPr>
      <w:rPr>
        <w:rFonts w:cs="Times New Roman" w:hint="eastAsia"/>
      </w:rPr>
    </w:lvl>
    <w:lvl w:ilvl="8">
      <w:start w:val="1"/>
      <w:numFmt w:val="decimal"/>
      <w:lvlText w:val="%1.%2.%3.%4.%5.%6.%7.%8.%9"/>
      <w:lvlJc w:val="left"/>
      <w:pPr>
        <w:ind w:left="142"/>
      </w:pPr>
      <w:rPr>
        <w:rFonts w:cs="Times New Roman" w:hint="eastAsia"/>
      </w:rPr>
    </w:lvl>
  </w:abstractNum>
  <w:abstractNum w:abstractNumId="1">
    <w:nsid w:val="28626A96"/>
    <w:multiLevelType w:val="hybridMultilevel"/>
    <w:tmpl w:val="1E12DBE0"/>
    <w:lvl w:ilvl="0" w:tplc="BBDA397E">
      <w:start w:val="1"/>
      <w:numFmt w:val="decimal"/>
      <w:lvlText w:val="%1、"/>
      <w:lvlJc w:val="left"/>
      <w:pPr>
        <w:ind w:left="780" w:hanging="360"/>
      </w:pPr>
      <w:rPr>
        <w:rFonts w:ascii="Calibri" w:eastAsia="宋体" w:hAnsi="Calibri" w:cs="Times New Roman"/>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
    <w:nsid w:val="3BED2B82"/>
    <w:multiLevelType w:val="hybridMultilevel"/>
    <w:tmpl w:val="1E12DBE0"/>
    <w:lvl w:ilvl="0" w:tplc="BBDA397E">
      <w:start w:val="1"/>
      <w:numFmt w:val="decimal"/>
      <w:lvlText w:val="%1、"/>
      <w:lvlJc w:val="left"/>
      <w:pPr>
        <w:ind w:left="780" w:hanging="360"/>
      </w:pPr>
      <w:rPr>
        <w:rFonts w:ascii="Calibri" w:eastAsia="宋体" w:hAnsi="Calibri" w:cs="Times New Roman"/>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
    <w:nsid w:val="40E3093D"/>
    <w:multiLevelType w:val="hybridMultilevel"/>
    <w:tmpl w:val="BD60A5EC"/>
    <w:lvl w:ilvl="0" w:tplc="C4B4C4C4">
      <w:start w:val="1"/>
      <w:numFmt w:val="decimal"/>
      <w:lvlText w:val="%1、"/>
      <w:lvlJc w:val="left"/>
      <w:pPr>
        <w:ind w:left="704" w:hanging="420"/>
      </w:pPr>
      <w:rPr>
        <w:rFonts w:ascii="Calibri" w:eastAsia="宋体" w:hAnsi="Calibri" w:cs="Times New Roman"/>
      </w:rPr>
    </w:lvl>
    <w:lvl w:ilvl="1" w:tplc="04090019">
      <w:start w:val="1"/>
      <w:numFmt w:val="lowerLetter"/>
      <w:lvlText w:val="%2)"/>
      <w:lvlJc w:val="left"/>
      <w:pPr>
        <w:ind w:left="1124" w:hanging="420"/>
      </w:pPr>
      <w:rPr>
        <w:rFonts w:cs="Times New Roman"/>
      </w:rPr>
    </w:lvl>
    <w:lvl w:ilvl="2" w:tplc="0409001B">
      <w:start w:val="1"/>
      <w:numFmt w:val="lowerRoman"/>
      <w:lvlText w:val="%3."/>
      <w:lvlJc w:val="right"/>
      <w:pPr>
        <w:ind w:left="1544" w:hanging="420"/>
      </w:pPr>
      <w:rPr>
        <w:rFonts w:cs="Times New Roman"/>
      </w:rPr>
    </w:lvl>
    <w:lvl w:ilvl="3" w:tplc="0409000F" w:tentative="1">
      <w:start w:val="1"/>
      <w:numFmt w:val="decimal"/>
      <w:lvlText w:val="%4."/>
      <w:lvlJc w:val="left"/>
      <w:pPr>
        <w:ind w:left="1964" w:hanging="420"/>
      </w:pPr>
      <w:rPr>
        <w:rFonts w:cs="Times New Roman"/>
      </w:rPr>
    </w:lvl>
    <w:lvl w:ilvl="4" w:tplc="04090019" w:tentative="1">
      <w:start w:val="1"/>
      <w:numFmt w:val="lowerLetter"/>
      <w:lvlText w:val="%5)"/>
      <w:lvlJc w:val="left"/>
      <w:pPr>
        <w:ind w:left="2384" w:hanging="420"/>
      </w:pPr>
      <w:rPr>
        <w:rFonts w:cs="Times New Roman"/>
      </w:rPr>
    </w:lvl>
    <w:lvl w:ilvl="5" w:tplc="0409001B" w:tentative="1">
      <w:start w:val="1"/>
      <w:numFmt w:val="lowerRoman"/>
      <w:lvlText w:val="%6."/>
      <w:lvlJc w:val="right"/>
      <w:pPr>
        <w:ind w:left="2804" w:hanging="420"/>
      </w:pPr>
      <w:rPr>
        <w:rFonts w:cs="Times New Roman"/>
      </w:rPr>
    </w:lvl>
    <w:lvl w:ilvl="6" w:tplc="0409000F" w:tentative="1">
      <w:start w:val="1"/>
      <w:numFmt w:val="decimal"/>
      <w:lvlText w:val="%7."/>
      <w:lvlJc w:val="left"/>
      <w:pPr>
        <w:ind w:left="3224" w:hanging="420"/>
      </w:pPr>
      <w:rPr>
        <w:rFonts w:cs="Times New Roman"/>
      </w:rPr>
    </w:lvl>
    <w:lvl w:ilvl="7" w:tplc="04090019" w:tentative="1">
      <w:start w:val="1"/>
      <w:numFmt w:val="lowerLetter"/>
      <w:lvlText w:val="%8)"/>
      <w:lvlJc w:val="left"/>
      <w:pPr>
        <w:ind w:left="3644" w:hanging="420"/>
      </w:pPr>
      <w:rPr>
        <w:rFonts w:cs="Times New Roman"/>
      </w:rPr>
    </w:lvl>
    <w:lvl w:ilvl="8" w:tplc="0409001B" w:tentative="1">
      <w:start w:val="1"/>
      <w:numFmt w:val="lowerRoman"/>
      <w:lvlText w:val="%9."/>
      <w:lvlJc w:val="right"/>
      <w:pPr>
        <w:ind w:left="4064" w:hanging="420"/>
      </w:pPr>
      <w:rPr>
        <w:rFonts w:cs="Times New Roman"/>
      </w:rPr>
    </w:lvl>
  </w:abstractNum>
  <w:abstractNum w:abstractNumId="4">
    <w:nsid w:val="6A312174"/>
    <w:multiLevelType w:val="multilevel"/>
    <w:tmpl w:val="21566022"/>
    <w:lvl w:ilvl="0">
      <w:start w:val="1"/>
      <w:numFmt w:val="decimal"/>
      <w:lvlText w:val="%1"/>
      <w:lvlJc w:val="left"/>
      <w:pPr>
        <w:tabs>
          <w:tab w:val="num" w:pos="0"/>
        </w:tabs>
      </w:pPr>
      <w:rPr>
        <w:rFonts w:ascii="Times New Roman" w:eastAsia="黑体" w:hAnsi="Times New Roman" w:cs="Times New Roman" w:hint="eastAsia"/>
        <w:b/>
        <w:i w:val="0"/>
        <w:sz w:val="30"/>
      </w:rPr>
    </w:lvl>
    <w:lvl w:ilvl="1">
      <w:start w:val="1"/>
      <w:numFmt w:val="decimal"/>
      <w:pStyle w:val="TY2"/>
      <w:lvlText w:val="%1.%2"/>
      <w:lvlJc w:val="left"/>
      <w:pPr>
        <w:tabs>
          <w:tab w:val="num" w:pos="0"/>
        </w:tabs>
      </w:pPr>
      <w:rPr>
        <w:rFonts w:ascii="Times New Roman" w:eastAsia="黑体" w:hAnsi="Times New Roman" w:cs="Times New Roman" w:hint="eastAsia"/>
        <w:b/>
        <w:i w:val="0"/>
        <w:sz w:val="28"/>
      </w:rPr>
    </w:lvl>
    <w:lvl w:ilvl="2">
      <w:start w:val="1"/>
      <w:numFmt w:val="decimal"/>
      <w:lvlText w:val="%1.%2.%3"/>
      <w:lvlJc w:val="left"/>
      <w:pPr>
        <w:tabs>
          <w:tab w:val="num" w:pos="0"/>
        </w:tabs>
      </w:pPr>
      <w:rPr>
        <w:rFonts w:ascii="Times New Roman" w:eastAsia="黑体" w:hAnsi="Times New Roman" w:cs="Times New Roman"/>
        <w:b/>
        <w:i w:val="0"/>
        <w:sz w:val="24"/>
      </w:rPr>
    </w:lvl>
    <w:lvl w:ilvl="3">
      <w:start w:val="1"/>
      <w:numFmt w:val="decimal"/>
      <w:lvlText w:val="%1.%2.%3.%4"/>
      <w:lvlJc w:val="left"/>
      <w:pPr>
        <w:tabs>
          <w:tab w:val="num" w:pos="284"/>
        </w:tabs>
        <w:ind w:left="284"/>
      </w:pPr>
      <w:rPr>
        <w:rFonts w:ascii="Times New Roman" w:eastAsia="宋体" w:hAnsi="Times New Roman" w:cs="Times New Roman" w:hint="eastAsia"/>
        <w:b/>
        <w:i w:val="0"/>
        <w:sz w:val="21"/>
      </w:rPr>
    </w:lvl>
    <w:lvl w:ilvl="4">
      <w:start w:val="1"/>
      <w:numFmt w:val="decimal"/>
      <w:lvlText w:val="%1.%2.%3.%4.%5"/>
      <w:lvlJc w:val="left"/>
      <w:pPr>
        <w:ind w:left="142"/>
      </w:pPr>
      <w:rPr>
        <w:rFonts w:cs="Times New Roman" w:hint="eastAsia"/>
      </w:rPr>
    </w:lvl>
    <w:lvl w:ilvl="5">
      <w:start w:val="1"/>
      <w:numFmt w:val="decimal"/>
      <w:lvlText w:val="%1.%2.%3.%4.%5.%6"/>
      <w:lvlJc w:val="left"/>
      <w:pPr>
        <w:ind w:left="142"/>
      </w:pPr>
      <w:rPr>
        <w:rFonts w:cs="Times New Roman" w:hint="eastAsia"/>
      </w:rPr>
    </w:lvl>
    <w:lvl w:ilvl="6">
      <w:start w:val="1"/>
      <w:numFmt w:val="decimal"/>
      <w:lvlText w:val="%1.%2.%3.%4.%5.%6.%7"/>
      <w:lvlJc w:val="left"/>
      <w:pPr>
        <w:ind w:left="142"/>
      </w:pPr>
      <w:rPr>
        <w:rFonts w:cs="Times New Roman" w:hint="eastAsia"/>
      </w:rPr>
    </w:lvl>
    <w:lvl w:ilvl="7">
      <w:start w:val="1"/>
      <w:numFmt w:val="decimal"/>
      <w:lvlText w:val="%1.%2.%3.%4.%5.%6.%7.%8"/>
      <w:lvlJc w:val="left"/>
      <w:pPr>
        <w:ind w:left="142"/>
      </w:pPr>
      <w:rPr>
        <w:rFonts w:cs="Times New Roman" w:hint="eastAsia"/>
      </w:rPr>
    </w:lvl>
    <w:lvl w:ilvl="8">
      <w:start w:val="1"/>
      <w:numFmt w:val="decimal"/>
      <w:lvlText w:val="%1.%2.%3.%4.%5.%6.%7.%8.%9"/>
      <w:lvlJc w:val="left"/>
      <w:pPr>
        <w:ind w:left="142"/>
      </w:pPr>
      <w:rPr>
        <w:rFonts w:cs="Times New Roman" w:hint="eastAsia"/>
      </w:rPr>
    </w:lvl>
  </w:abstractNum>
  <w:num w:numId="1">
    <w:abstractNumId w:val="4"/>
    <w:lvlOverride w:ilvl="0">
      <w:lvl w:ilvl="0">
        <w:start w:val="1"/>
        <w:numFmt w:val="decimal"/>
        <w:lvlText w:val="%1"/>
        <w:lvlJc w:val="left"/>
        <w:pPr>
          <w:tabs>
            <w:tab w:val="num" w:pos="0"/>
          </w:tabs>
        </w:pPr>
        <w:rPr>
          <w:rFonts w:ascii="Times New Roman" w:eastAsia="黑体" w:hAnsi="Times New Roman" w:cs="Times New Roman" w:hint="eastAsia"/>
          <w:b/>
          <w:i w:val="0"/>
          <w:sz w:val="30"/>
        </w:rPr>
      </w:lvl>
    </w:lvlOverride>
    <w:lvlOverride w:ilvl="1">
      <w:lvl w:ilvl="1">
        <w:start w:val="1"/>
        <w:numFmt w:val="decimal"/>
        <w:pStyle w:val="TY2"/>
        <w:lvlText w:val="%1.%2"/>
        <w:lvlJc w:val="left"/>
        <w:pPr>
          <w:tabs>
            <w:tab w:val="num" w:pos="737"/>
          </w:tabs>
        </w:pPr>
        <w:rPr>
          <w:rFonts w:ascii="Times New Roman" w:eastAsia="黑体" w:hAnsi="Times New Roman" w:cs="Times New Roman" w:hint="eastAsia"/>
          <w:b/>
          <w:i w:val="0"/>
          <w:sz w:val="28"/>
        </w:rPr>
      </w:lvl>
    </w:lvlOverride>
    <w:lvlOverride w:ilvl="2">
      <w:lvl w:ilvl="2">
        <w:start w:val="1"/>
        <w:numFmt w:val="decimal"/>
        <w:lvlText w:val="%1.%2.%3"/>
        <w:lvlJc w:val="left"/>
        <w:pPr>
          <w:tabs>
            <w:tab w:val="num" w:pos="0"/>
          </w:tabs>
        </w:pPr>
        <w:rPr>
          <w:rFonts w:ascii="Times New Roman" w:eastAsia="黑体" w:hAnsi="Times New Roman" w:cs="Times New Roman" w:hint="eastAsia"/>
          <w:b/>
          <w:i w:val="0"/>
          <w:color w:val="auto"/>
          <w:sz w:val="24"/>
        </w:rPr>
      </w:lvl>
    </w:lvlOverride>
    <w:lvlOverride w:ilvl="3">
      <w:lvl w:ilvl="3">
        <w:start w:val="1"/>
        <w:numFmt w:val="decimal"/>
        <w:lvlText w:val="%1.%2.%3.%4"/>
        <w:lvlJc w:val="left"/>
        <w:pPr>
          <w:tabs>
            <w:tab w:val="num" w:pos="284"/>
          </w:tabs>
          <w:ind w:left="284"/>
        </w:pPr>
        <w:rPr>
          <w:rFonts w:cs="Times New Roman" w:hint="eastAsia"/>
          <w:b/>
          <w:i w:val="0"/>
          <w:iCs w:val="0"/>
          <w:caps w:val="0"/>
          <w:smallCaps w:val="0"/>
          <w:strike w:val="0"/>
          <w:dstrike w:val="0"/>
          <w:outline w:val="0"/>
          <w:shadow w:val="0"/>
          <w:emboss w:val="0"/>
          <w:imprint w:val="0"/>
          <w:vanish w:val="0"/>
          <w:spacing w:val="0"/>
          <w:position w:val="0"/>
          <w:u w:val="none"/>
          <w:effect w:val="none"/>
          <w:vertAlign w:val="baseline"/>
        </w:rPr>
      </w:lvl>
    </w:lvlOverride>
    <w:lvlOverride w:ilvl="4">
      <w:lvl w:ilvl="4">
        <w:start w:val="1"/>
        <w:numFmt w:val="decimal"/>
        <w:lvlText w:val="%1.%2.%3.%4.%5"/>
        <w:lvlJc w:val="left"/>
        <w:pPr>
          <w:ind w:left="142"/>
        </w:pPr>
        <w:rPr>
          <w:rFonts w:cs="Times New Roman" w:hint="eastAsia"/>
        </w:rPr>
      </w:lvl>
    </w:lvlOverride>
    <w:lvlOverride w:ilvl="5">
      <w:lvl w:ilvl="5">
        <w:start w:val="1"/>
        <w:numFmt w:val="decimal"/>
        <w:lvlText w:val="%1.%2.%3.%4.%5.%6"/>
        <w:lvlJc w:val="left"/>
        <w:pPr>
          <w:ind w:left="142"/>
        </w:pPr>
        <w:rPr>
          <w:rFonts w:cs="Times New Roman" w:hint="eastAsia"/>
        </w:rPr>
      </w:lvl>
    </w:lvlOverride>
    <w:lvlOverride w:ilvl="6">
      <w:lvl w:ilvl="6">
        <w:start w:val="1"/>
        <w:numFmt w:val="decimal"/>
        <w:lvlText w:val="%1.%2.%3.%4.%5.%6.%7"/>
        <w:lvlJc w:val="left"/>
        <w:pPr>
          <w:ind w:left="142"/>
        </w:pPr>
        <w:rPr>
          <w:rFonts w:cs="Times New Roman" w:hint="eastAsia"/>
        </w:rPr>
      </w:lvl>
    </w:lvlOverride>
    <w:lvlOverride w:ilvl="7">
      <w:lvl w:ilvl="7">
        <w:start w:val="1"/>
        <w:numFmt w:val="decimal"/>
        <w:lvlText w:val="%1.%2.%3.%4.%5.%6.%7.%8"/>
        <w:lvlJc w:val="left"/>
        <w:pPr>
          <w:ind w:left="142"/>
        </w:pPr>
        <w:rPr>
          <w:rFonts w:cs="Times New Roman" w:hint="eastAsia"/>
        </w:rPr>
      </w:lvl>
    </w:lvlOverride>
    <w:lvlOverride w:ilvl="8">
      <w:lvl w:ilvl="8">
        <w:start w:val="1"/>
        <w:numFmt w:val="decimal"/>
        <w:lvlText w:val="%1.%2.%3.%4.%5.%6.%7.%8.%9"/>
        <w:lvlJc w:val="left"/>
        <w:pPr>
          <w:ind w:left="142"/>
        </w:pPr>
        <w:rPr>
          <w:rFonts w:cs="Times New Roman" w:hint="eastAsia"/>
        </w:rPr>
      </w:lvl>
    </w:lvlOverride>
  </w:num>
  <w:num w:numId="2">
    <w:abstractNumId w:val="4"/>
    <w:lvlOverride w:ilvl="0">
      <w:lvl w:ilvl="0">
        <w:start w:val="1"/>
        <w:numFmt w:val="decimal"/>
        <w:lvlText w:val="%1"/>
        <w:lvlJc w:val="left"/>
        <w:pPr>
          <w:tabs>
            <w:tab w:val="num" w:pos="0"/>
          </w:tabs>
        </w:pPr>
        <w:rPr>
          <w:rFonts w:ascii="Times New Roman" w:eastAsia="黑体" w:hAnsi="Times New Roman" w:cs="Times New Roman" w:hint="eastAsia"/>
          <w:b/>
          <w:i w:val="0"/>
          <w:sz w:val="30"/>
        </w:rPr>
      </w:lvl>
    </w:lvlOverride>
    <w:lvlOverride w:ilvl="1">
      <w:lvl w:ilvl="1">
        <w:start w:val="1"/>
        <w:numFmt w:val="decimal"/>
        <w:pStyle w:val="TY2"/>
        <w:lvlText w:val="%1.%2"/>
        <w:lvlJc w:val="left"/>
        <w:pPr>
          <w:tabs>
            <w:tab w:val="num" w:pos="737"/>
          </w:tabs>
        </w:pPr>
        <w:rPr>
          <w:rFonts w:ascii="Times New Roman" w:eastAsia="黑体" w:hAnsi="Times New Roman" w:cs="Times New Roman" w:hint="eastAsia"/>
          <w:b/>
          <w:i w:val="0"/>
          <w:sz w:val="28"/>
        </w:rPr>
      </w:lvl>
    </w:lvlOverride>
    <w:lvlOverride w:ilvl="2">
      <w:lvl w:ilvl="2">
        <w:start w:val="1"/>
        <w:numFmt w:val="decimal"/>
        <w:lvlText w:val="%1.%2.%3"/>
        <w:lvlJc w:val="left"/>
        <w:pPr>
          <w:tabs>
            <w:tab w:val="num" w:pos="0"/>
          </w:tabs>
        </w:pPr>
        <w:rPr>
          <w:rFonts w:ascii="Times New Roman" w:eastAsia="黑体" w:hAnsi="Times New Roman" w:cs="Times New Roman" w:hint="eastAsia"/>
          <w:b/>
          <w:i w:val="0"/>
          <w:color w:val="auto"/>
          <w:sz w:val="24"/>
        </w:rPr>
      </w:lvl>
    </w:lvlOverride>
    <w:lvlOverride w:ilvl="3">
      <w:lvl w:ilvl="3">
        <w:start w:val="1"/>
        <w:numFmt w:val="decimal"/>
        <w:lvlText w:val="%1.%2.%3.%4"/>
        <w:lvlJc w:val="left"/>
        <w:pPr>
          <w:tabs>
            <w:tab w:val="num" w:pos="284"/>
          </w:tabs>
          <w:ind w:left="284"/>
        </w:pPr>
        <w:rPr>
          <w:rFonts w:cs="Times New Roman" w:hint="eastAsia"/>
          <w:b/>
          <w:i w:val="0"/>
          <w:iCs w:val="0"/>
          <w:caps w:val="0"/>
          <w:smallCaps w:val="0"/>
          <w:strike w:val="0"/>
          <w:dstrike w:val="0"/>
          <w:outline w:val="0"/>
          <w:shadow w:val="0"/>
          <w:emboss w:val="0"/>
          <w:imprint w:val="0"/>
          <w:vanish w:val="0"/>
          <w:spacing w:val="0"/>
          <w:position w:val="0"/>
          <w:u w:val="none"/>
          <w:effect w:val="none"/>
          <w:vertAlign w:val="baseline"/>
        </w:rPr>
      </w:lvl>
    </w:lvlOverride>
    <w:lvlOverride w:ilvl="4">
      <w:lvl w:ilvl="4">
        <w:start w:val="1"/>
        <w:numFmt w:val="decimal"/>
        <w:lvlText w:val="%1.%2.%3.%4.%5"/>
        <w:lvlJc w:val="left"/>
        <w:pPr>
          <w:ind w:left="142"/>
        </w:pPr>
        <w:rPr>
          <w:rFonts w:cs="Times New Roman" w:hint="eastAsia"/>
        </w:rPr>
      </w:lvl>
    </w:lvlOverride>
    <w:lvlOverride w:ilvl="5">
      <w:lvl w:ilvl="5">
        <w:start w:val="1"/>
        <w:numFmt w:val="decimal"/>
        <w:lvlText w:val="%1.%2.%3.%4.%5.%6"/>
        <w:lvlJc w:val="left"/>
        <w:pPr>
          <w:ind w:left="142"/>
        </w:pPr>
        <w:rPr>
          <w:rFonts w:cs="Times New Roman" w:hint="eastAsia"/>
        </w:rPr>
      </w:lvl>
    </w:lvlOverride>
    <w:lvlOverride w:ilvl="6">
      <w:lvl w:ilvl="6">
        <w:start w:val="1"/>
        <w:numFmt w:val="decimal"/>
        <w:lvlText w:val="%1.%2.%3.%4.%5.%6.%7"/>
        <w:lvlJc w:val="left"/>
        <w:pPr>
          <w:ind w:left="142"/>
        </w:pPr>
        <w:rPr>
          <w:rFonts w:cs="Times New Roman" w:hint="eastAsia"/>
        </w:rPr>
      </w:lvl>
    </w:lvlOverride>
    <w:lvlOverride w:ilvl="7">
      <w:lvl w:ilvl="7">
        <w:start w:val="1"/>
        <w:numFmt w:val="decimal"/>
        <w:lvlText w:val="%1.%2.%3.%4.%5.%6.%7.%8"/>
        <w:lvlJc w:val="left"/>
        <w:pPr>
          <w:ind w:left="142"/>
        </w:pPr>
        <w:rPr>
          <w:rFonts w:cs="Times New Roman" w:hint="eastAsia"/>
        </w:rPr>
      </w:lvl>
    </w:lvlOverride>
    <w:lvlOverride w:ilvl="8">
      <w:lvl w:ilvl="8">
        <w:start w:val="1"/>
        <w:numFmt w:val="decimal"/>
        <w:lvlText w:val="%1.%2.%3.%4.%5.%6.%7.%8.%9"/>
        <w:lvlJc w:val="left"/>
        <w:pPr>
          <w:ind w:left="142"/>
        </w:pPr>
        <w:rPr>
          <w:rFonts w:cs="Times New Roman" w:hint="eastAsia"/>
        </w:rPr>
      </w:lvl>
    </w:lvlOverride>
  </w:num>
  <w:num w:numId="3">
    <w:abstractNumId w:val="0"/>
  </w:num>
  <w:num w:numId="4">
    <w:abstractNumId w:val="4"/>
    <w:lvlOverride w:ilvl="0">
      <w:lvl w:ilvl="0">
        <w:start w:val="1"/>
        <w:numFmt w:val="decimal"/>
        <w:lvlText w:val="%1"/>
        <w:lvlJc w:val="left"/>
        <w:pPr>
          <w:tabs>
            <w:tab w:val="num" w:pos="0"/>
          </w:tabs>
        </w:pPr>
        <w:rPr>
          <w:rFonts w:ascii="Times New Roman" w:eastAsia="黑体" w:hAnsi="Times New Roman" w:cs="Times New Roman" w:hint="eastAsia"/>
          <w:b/>
          <w:i w:val="0"/>
          <w:sz w:val="30"/>
        </w:rPr>
      </w:lvl>
    </w:lvlOverride>
    <w:lvlOverride w:ilvl="1">
      <w:lvl w:ilvl="1">
        <w:start w:val="1"/>
        <w:numFmt w:val="decimal"/>
        <w:pStyle w:val="TY2"/>
        <w:lvlText w:val="%1.%2"/>
        <w:lvlJc w:val="left"/>
        <w:pPr>
          <w:tabs>
            <w:tab w:val="num" w:pos="0"/>
          </w:tabs>
        </w:pPr>
        <w:rPr>
          <w:rFonts w:ascii="Times New Roman" w:eastAsia="黑体" w:hAnsi="Times New Roman" w:cs="Times New Roman" w:hint="eastAsia"/>
          <w:b/>
          <w:i w:val="0"/>
          <w:sz w:val="28"/>
        </w:rPr>
      </w:lvl>
    </w:lvlOverride>
    <w:lvlOverride w:ilvl="2">
      <w:lvl w:ilvl="2">
        <w:start w:val="1"/>
        <w:numFmt w:val="decimal"/>
        <w:lvlText w:val="%1.%2.%3"/>
        <w:lvlJc w:val="left"/>
        <w:pPr>
          <w:tabs>
            <w:tab w:val="num" w:pos="0"/>
          </w:tabs>
        </w:pPr>
        <w:rPr>
          <w:rFonts w:ascii="Times New Roman" w:eastAsia="黑体" w:hAnsi="Times New Roman" w:cs="Times New Roman"/>
          <w:b/>
          <w:i w:val="0"/>
          <w:sz w:val="24"/>
        </w:rPr>
      </w:lvl>
    </w:lvlOverride>
    <w:lvlOverride w:ilvl="3">
      <w:lvl w:ilvl="3">
        <w:start w:val="1"/>
        <w:numFmt w:val="decimal"/>
        <w:lvlText w:val="%1.%2.%3.%4"/>
        <w:lvlJc w:val="left"/>
        <w:pPr>
          <w:tabs>
            <w:tab w:val="num" w:pos="284"/>
          </w:tabs>
          <w:ind w:left="284"/>
        </w:pPr>
        <w:rPr>
          <w:rFonts w:ascii="Times New Roman" w:eastAsia="宋体" w:hAnsi="Times New Roman" w:cs="Times New Roman" w:hint="eastAsia"/>
          <w:b/>
          <w:i w:val="0"/>
          <w:sz w:val="21"/>
        </w:rPr>
      </w:lvl>
    </w:lvlOverride>
    <w:lvlOverride w:ilvl="4">
      <w:lvl w:ilvl="4">
        <w:start w:val="1"/>
        <w:numFmt w:val="decimal"/>
        <w:lvlText w:val="%1.%2.%3.%4.%5"/>
        <w:lvlJc w:val="left"/>
        <w:pPr>
          <w:ind w:left="142"/>
        </w:pPr>
        <w:rPr>
          <w:rFonts w:cs="Times New Roman" w:hint="eastAsia"/>
        </w:rPr>
      </w:lvl>
    </w:lvlOverride>
    <w:lvlOverride w:ilvl="5">
      <w:lvl w:ilvl="5">
        <w:start w:val="1"/>
        <w:numFmt w:val="decimal"/>
        <w:lvlText w:val="%1.%2.%3.%4.%5.%6"/>
        <w:lvlJc w:val="left"/>
        <w:pPr>
          <w:ind w:left="142"/>
        </w:pPr>
        <w:rPr>
          <w:rFonts w:cs="Times New Roman" w:hint="eastAsia"/>
        </w:rPr>
      </w:lvl>
    </w:lvlOverride>
    <w:lvlOverride w:ilvl="6">
      <w:lvl w:ilvl="6">
        <w:start w:val="1"/>
        <w:numFmt w:val="decimal"/>
        <w:lvlText w:val="%1.%2.%3.%4.%5.%6.%7"/>
        <w:lvlJc w:val="left"/>
        <w:pPr>
          <w:ind w:left="142"/>
        </w:pPr>
        <w:rPr>
          <w:rFonts w:cs="Times New Roman" w:hint="eastAsia"/>
        </w:rPr>
      </w:lvl>
    </w:lvlOverride>
    <w:lvlOverride w:ilvl="7">
      <w:lvl w:ilvl="7">
        <w:start w:val="1"/>
        <w:numFmt w:val="decimal"/>
        <w:lvlText w:val="%1.%2.%3.%4.%5.%6.%7.%8"/>
        <w:lvlJc w:val="left"/>
        <w:pPr>
          <w:ind w:left="142"/>
        </w:pPr>
        <w:rPr>
          <w:rFonts w:cs="Times New Roman" w:hint="eastAsia"/>
        </w:rPr>
      </w:lvl>
    </w:lvlOverride>
    <w:lvlOverride w:ilvl="8">
      <w:lvl w:ilvl="8">
        <w:start w:val="1"/>
        <w:numFmt w:val="decimal"/>
        <w:lvlText w:val="%1.%2.%3.%4.%5.%6.%7.%8.%9"/>
        <w:lvlJc w:val="left"/>
        <w:pPr>
          <w:ind w:left="142"/>
        </w:pPr>
        <w:rPr>
          <w:rFonts w:cs="Times New Roman" w:hint="eastAsia"/>
        </w:rPr>
      </w:lvl>
    </w:lvlOverride>
  </w:num>
  <w:num w:numId="5">
    <w:abstractNumId w:val="2"/>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67D38"/>
    <w:rsid w:val="00015164"/>
    <w:rsid w:val="00017782"/>
    <w:rsid w:val="00025901"/>
    <w:rsid w:val="00045204"/>
    <w:rsid w:val="00050B4B"/>
    <w:rsid w:val="00050E44"/>
    <w:rsid w:val="000627B8"/>
    <w:rsid w:val="00071FAE"/>
    <w:rsid w:val="00097C6E"/>
    <w:rsid w:val="000B0BD8"/>
    <w:rsid w:val="000B61D9"/>
    <w:rsid w:val="000D1ACA"/>
    <w:rsid w:val="000F25DA"/>
    <w:rsid w:val="000F5C09"/>
    <w:rsid w:val="00111F12"/>
    <w:rsid w:val="00112E46"/>
    <w:rsid w:val="00116457"/>
    <w:rsid w:val="001176B7"/>
    <w:rsid w:val="00135E43"/>
    <w:rsid w:val="0013766D"/>
    <w:rsid w:val="00150D4C"/>
    <w:rsid w:val="00164BFA"/>
    <w:rsid w:val="00167FA7"/>
    <w:rsid w:val="00173298"/>
    <w:rsid w:val="00181DD2"/>
    <w:rsid w:val="001C1568"/>
    <w:rsid w:val="001C279C"/>
    <w:rsid w:val="001C7842"/>
    <w:rsid w:val="001D034B"/>
    <w:rsid w:val="001E2F6E"/>
    <w:rsid w:val="001E67BB"/>
    <w:rsid w:val="001F5153"/>
    <w:rsid w:val="001F67A7"/>
    <w:rsid w:val="00202223"/>
    <w:rsid w:val="0021753E"/>
    <w:rsid w:val="00233066"/>
    <w:rsid w:val="002379B4"/>
    <w:rsid w:val="00266B20"/>
    <w:rsid w:val="00271088"/>
    <w:rsid w:val="002732CC"/>
    <w:rsid w:val="00290AA5"/>
    <w:rsid w:val="002A67BE"/>
    <w:rsid w:val="002B4EB4"/>
    <w:rsid w:val="002D1689"/>
    <w:rsid w:val="002D5D90"/>
    <w:rsid w:val="002D7C76"/>
    <w:rsid w:val="002E7182"/>
    <w:rsid w:val="002F08CD"/>
    <w:rsid w:val="002F6A8B"/>
    <w:rsid w:val="00302513"/>
    <w:rsid w:val="00302758"/>
    <w:rsid w:val="00304AF2"/>
    <w:rsid w:val="00306CB1"/>
    <w:rsid w:val="003128D9"/>
    <w:rsid w:val="00314BC7"/>
    <w:rsid w:val="00315F0B"/>
    <w:rsid w:val="00345950"/>
    <w:rsid w:val="003465F1"/>
    <w:rsid w:val="003542FA"/>
    <w:rsid w:val="0035491E"/>
    <w:rsid w:val="00371ECA"/>
    <w:rsid w:val="003753C0"/>
    <w:rsid w:val="00386F84"/>
    <w:rsid w:val="003948D9"/>
    <w:rsid w:val="0039611E"/>
    <w:rsid w:val="003A0540"/>
    <w:rsid w:val="003B1E4E"/>
    <w:rsid w:val="003B35E5"/>
    <w:rsid w:val="003C24E0"/>
    <w:rsid w:val="003C61F3"/>
    <w:rsid w:val="003E1455"/>
    <w:rsid w:val="003E72FB"/>
    <w:rsid w:val="003F2301"/>
    <w:rsid w:val="003F69A4"/>
    <w:rsid w:val="00401ED7"/>
    <w:rsid w:val="004152D1"/>
    <w:rsid w:val="004405D2"/>
    <w:rsid w:val="00451A07"/>
    <w:rsid w:val="00460326"/>
    <w:rsid w:val="00460A40"/>
    <w:rsid w:val="00472E60"/>
    <w:rsid w:val="004B4282"/>
    <w:rsid w:val="004B46A7"/>
    <w:rsid w:val="004D33F2"/>
    <w:rsid w:val="004E0999"/>
    <w:rsid w:val="004E632E"/>
    <w:rsid w:val="004E79B1"/>
    <w:rsid w:val="004F56A6"/>
    <w:rsid w:val="004F5CA3"/>
    <w:rsid w:val="004F6717"/>
    <w:rsid w:val="00513803"/>
    <w:rsid w:val="005272E1"/>
    <w:rsid w:val="00532B3A"/>
    <w:rsid w:val="00533B14"/>
    <w:rsid w:val="00536329"/>
    <w:rsid w:val="00551AFA"/>
    <w:rsid w:val="00552720"/>
    <w:rsid w:val="00561860"/>
    <w:rsid w:val="00564105"/>
    <w:rsid w:val="00564817"/>
    <w:rsid w:val="005662AF"/>
    <w:rsid w:val="00583731"/>
    <w:rsid w:val="00583B63"/>
    <w:rsid w:val="005863D5"/>
    <w:rsid w:val="005A1B96"/>
    <w:rsid w:val="005A54DD"/>
    <w:rsid w:val="005B4AC9"/>
    <w:rsid w:val="005C1D74"/>
    <w:rsid w:val="005C2F40"/>
    <w:rsid w:val="005C6FAF"/>
    <w:rsid w:val="005D04DC"/>
    <w:rsid w:val="005D187D"/>
    <w:rsid w:val="005D2BAC"/>
    <w:rsid w:val="005E5FCB"/>
    <w:rsid w:val="005E6D7F"/>
    <w:rsid w:val="005F05FC"/>
    <w:rsid w:val="00612098"/>
    <w:rsid w:val="0062066D"/>
    <w:rsid w:val="0062411B"/>
    <w:rsid w:val="00632EA5"/>
    <w:rsid w:val="0063560C"/>
    <w:rsid w:val="0063599B"/>
    <w:rsid w:val="00637AF6"/>
    <w:rsid w:val="00646ACB"/>
    <w:rsid w:val="00650930"/>
    <w:rsid w:val="006509F3"/>
    <w:rsid w:val="0065314F"/>
    <w:rsid w:val="00654B04"/>
    <w:rsid w:val="00657035"/>
    <w:rsid w:val="00660C0E"/>
    <w:rsid w:val="00664B58"/>
    <w:rsid w:val="0066622C"/>
    <w:rsid w:val="006702B3"/>
    <w:rsid w:val="00670BF6"/>
    <w:rsid w:val="006779EC"/>
    <w:rsid w:val="00683970"/>
    <w:rsid w:val="00685D5E"/>
    <w:rsid w:val="00686303"/>
    <w:rsid w:val="00690BFE"/>
    <w:rsid w:val="00693D2A"/>
    <w:rsid w:val="006A315D"/>
    <w:rsid w:val="006A5FD0"/>
    <w:rsid w:val="006B6C47"/>
    <w:rsid w:val="006C467E"/>
    <w:rsid w:val="006C736E"/>
    <w:rsid w:val="006D617F"/>
    <w:rsid w:val="006D7072"/>
    <w:rsid w:val="006E159A"/>
    <w:rsid w:val="006F0505"/>
    <w:rsid w:val="006F396A"/>
    <w:rsid w:val="007122D7"/>
    <w:rsid w:val="0072178E"/>
    <w:rsid w:val="007265AD"/>
    <w:rsid w:val="007324A9"/>
    <w:rsid w:val="00733234"/>
    <w:rsid w:val="007339E0"/>
    <w:rsid w:val="00741FB3"/>
    <w:rsid w:val="00745068"/>
    <w:rsid w:val="0075269F"/>
    <w:rsid w:val="0076306C"/>
    <w:rsid w:val="007679B2"/>
    <w:rsid w:val="0077605D"/>
    <w:rsid w:val="00791569"/>
    <w:rsid w:val="007916E5"/>
    <w:rsid w:val="007A01E6"/>
    <w:rsid w:val="007A3644"/>
    <w:rsid w:val="007B213D"/>
    <w:rsid w:val="007B2D21"/>
    <w:rsid w:val="007B3AD9"/>
    <w:rsid w:val="007C329B"/>
    <w:rsid w:val="007C7137"/>
    <w:rsid w:val="007E0FC4"/>
    <w:rsid w:val="007E61CF"/>
    <w:rsid w:val="007F1180"/>
    <w:rsid w:val="007F1363"/>
    <w:rsid w:val="00805796"/>
    <w:rsid w:val="00806322"/>
    <w:rsid w:val="00813693"/>
    <w:rsid w:val="00831BA1"/>
    <w:rsid w:val="00835717"/>
    <w:rsid w:val="008453E9"/>
    <w:rsid w:val="008500E7"/>
    <w:rsid w:val="008555AC"/>
    <w:rsid w:val="008649E8"/>
    <w:rsid w:val="00871B65"/>
    <w:rsid w:val="008825C1"/>
    <w:rsid w:val="00883DEA"/>
    <w:rsid w:val="008963F8"/>
    <w:rsid w:val="008A0807"/>
    <w:rsid w:val="008B6CEC"/>
    <w:rsid w:val="008B7FF5"/>
    <w:rsid w:val="008C716D"/>
    <w:rsid w:val="008D0E2F"/>
    <w:rsid w:val="008D3A81"/>
    <w:rsid w:val="008D7104"/>
    <w:rsid w:val="008E2F50"/>
    <w:rsid w:val="008E4379"/>
    <w:rsid w:val="008E5E62"/>
    <w:rsid w:val="00910108"/>
    <w:rsid w:val="00912CCF"/>
    <w:rsid w:val="009203DD"/>
    <w:rsid w:val="00923FED"/>
    <w:rsid w:val="009257F1"/>
    <w:rsid w:val="00940F64"/>
    <w:rsid w:val="00950776"/>
    <w:rsid w:val="00956785"/>
    <w:rsid w:val="00967F6D"/>
    <w:rsid w:val="009819CB"/>
    <w:rsid w:val="00991223"/>
    <w:rsid w:val="0099583B"/>
    <w:rsid w:val="009A221E"/>
    <w:rsid w:val="009C48A2"/>
    <w:rsid w:val="009D6265"/>
    <w:rsid w:val="009E2A62"/>
    <w:rsid w:val="009E410A"/>
    <w:rsid w:val="009E7A84"/>
    <w:rsid w:val="009F7659"/>
    <w:rsid w:val="00A00378"/>
    <w:rsid w:val="00A128B6"/>
    <w:rsid w:val="00A225B4"/>
    <w:rsid w:val="00A317BA"/>
    <w:rsid w:val="00A377D2"/>
    <w:rsid w:val="00A45EF1"/>
    <w:rsid w:val="00A50B3E"/>
    <w:rsid w:val="00A62960"/>
    <w:rsid w:val="00A67D38"/>
    <w:rsid w:val="00A7096C"/>
    <w:rsid w:val="00A7668B"/>
    <w:rsid w:val="00A96985"/>
    <w:rsid w:val="00AA279A"/>
    <w:rsid w:val="00AB2CC9"/>
    <w:rsid w:val="00AB404C"/>
    <w:rsid w:val="00AB5004"/>
    <w:rsid w:val="00AC1A4F"/>
    <w:rsid w:val="00AC3540"/>
    <w:rsid w:val="00AC3D46"/>
    <w:rsid w:val="00AC6020"/>
    <w:rsid w:val="00AE7446"/>
    <w:rsid w:val="00B002FA"/>
    <w:rsid w:val="00B06A99"/>
    <w:rsid w:val="00B21661"/>
    <w:rsid w:val="00B508B7"/>
    <w:rsid w:val="00B5207C"/>
    <w:rsid w:val="00B60B8A"/>
    <w:rsid w:val="00B650B9"/>
    <w:rsid w:val="00B70F07"/>
    <w:rsid w:val="00B715C3"/>
    <w:rsid w:val="00B80214"/>
    <w:rsid w:val="00B86E39"/>
    <w:rsid w:val="00B93A6E"/>
    <w:rsid w:val="00B94B9E"/>
    <w:rsid w:val="00B974CB"/>
    <w:rsid w:val="00BA5855"/>
    <w:rsid w:val="00BA6C67"/>
    <w:rsid w:val="00BB1D8F"/>
    <w:rsid w:val="00BD7045"/>
    <w:rsid w:val="00BF4EBD"/>
    <w:rsid w:val="00C20E1D"/>
    <w:rsid w:val="00C25339"/>
    <w:rsid w:val="00C32FBA"/>
    <w:rsid w:val="00C33492"/>
    <w:rsid w:val="00C36A63"/>
    <w:rsid w:val="00C57B39"/>
    <w:rsid w:val="00C6370E"/>
    <w:rsid w:val="00C63A4E"/>
    <w:rsid w:val="00C73E17"/>
    <w:rsid w:val="00C77202"/>
    <w:rsid w:val="00C874E7"/>
    <w:rsid w:val="00C90574"/>
    <w:rsid w:val="00C90A7B"/>
    <w:rsid w:val="00CA0676"/>
    <w:rsid w:val="00CA1167"/>
    <w:rsid w:val="00CB095B"/>
    <w:rsid w:val="00CC31B5"/>
    <w:rsid w:val="00CE1801"/>
    <w:rsid w:val="00CE7653"/>
    <w:rsid w:val="00CF5409"/>
    <w:rsid w:val="00D00329"/>
    <w:rsid w:val="00D01261"/>
    <w:rsid w:val="00D076BC"/>
    <w:rsid w:val="00D12B5D"/>
    <w:rsid w:val="00D13C73"/>
    <w:rsid w:val="00D14B4A"/>
    <w:rsid w:val="00D1691D"/>
    <w:rsid w:val="00D22551"/>
    <w:rsid w:val="00D30624"/>
    <w:rsid w:val="00D3593A"/>
    <w:rsid w:val="00D54E1C"/>
    <w:rsid w:val="00D5599F"/>
    <w:rsid w:val="00D61DA3"/>
    <w:rsid w:val="00D84367"/>
    <w:rsid w:val="00D94C52"/>
    <w:rsid w:val="00DA05F5"/>
    <w:rsid w:val="00DA43A2"/>
    <w:rsid w:val="00DA4C61"/>
    <w:rsid w:val="00DC3796"/>
    <w:rsid w:val="00DD1CED"/>
    <w:rsid w:val="00DE5C88"/>
    <w:rsid w:val="00DF68AC"/>
    <w:rsid w:val="00E05FA9"/>
    <w:rsid w:val="00E16B7F"/>
    <w:rsid w:val="00E17B59"/>
    <w:rsid w:val="00E2280B"/>
    <w:rsid w:val="00E22E0C"/>
    <w:rsid w:val="00E231A7"/>
    <w:rsid w:val="00E27FBE"/>
    <w:rsid w:val="00E557B7"/>
    <w:rsid w:val="00E5630B"/>
    <w:rsid w:val="00E571DA"/>
    <w:rsid w:val="00E61E46"/>
    <w:rsid w:val="00E663DB"/>
    <w:rsid w:val="00E70B68"/>
    <w:rsid w:val="00EC0A5A"/>
    <w:rsid w:val="00EC44FD"/>
    <w:rsid w:val="00EE243B"/>
    <w:rsid w:val="00EF0B17"/>
    <w:rsid w:val="00F10F3E"/>
    <w:rsid w:val="00F14171"/>
    <w:rsid w:val="00F21BE4"/>
    <w:rsid w:val="00F21ECB"/>
    <w:rsid w:val="00F27377"/>
    <w:rsid w:val="00F3328B"/>
    <w:rsid w:val="00F454D4"/>
    <w:rsid w:val="00F45E78"/>
    <w:rsid w:val="00F657E6"/>
    <w:rsid w:val="00F70685"/>
    <w:rsid w:val="00F8500E"/>
    <w:rsid w:val="00F850E0"/>
    <w:rsid w:val="00F92901"/>
    <w:rsid w:val="00FA0AE7"/>
    <w:rsid w:val="00FA0B12"/>
    <w:rsid w:val="00FA22ED"/>
    <w:rsid w:val="00FA5ECD"/>
    <w:rsid w:val="00FA65F4"/>
    <w:rsid w:val="00FB17EB"/>
    <w:rsid w:val="00FD140C"/>
    <w:rsid w:val="00FF712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B4A"/>
    <w:pPr>
      <w:widowControl w:val="0"/>
      <w:jc w:val="both"/>
    </w:pPr>
    <w:rPr>
      <w:szCs w:val="21"/>
    </w:rPr>
  </w:style>
  <w:style w:type="paragraph" w:styleId="Heading1">
    <w:name w:val="heading 1"/>
    <w:basedOn w:val="Normal"/>
    <w:next w:val="Normal"/>
    <w:link w:val="Heading1Char"/>
    <w:uiPriority w:val="99"/>
    <w:qFormat/>
    <w:locked/>
    <w:rsid w:val="00664B58"/>
    <w:pPr>
      <w:keepNext/>
      <w:keepLines/>
      <w:spacing w:before="340" w:after="330" w:line="578" w:lineRule="auto"/>
      <w:outlineLvl w:val="0"/>
    </w:pPr>
    <w:rPr>
      <w:b/>
      <w:kern w:val="44"/>
      <w:sz w:val="44"/>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64B58"/>
    <w:rPr>
      <w:rFonts w:cs="Times New Roman"/>
      <w:b/>
      <w:kern w:val="44"/>
      <w:sz w:val="44"/>
    </w:rPr>
  </w:style>
  <w:style w:type="paragraph" w:customStyle="1" w:styleId="TY1">
    <w:name w:val="TY1"/>
    <w:basedOn w:val="Normal"/>
    <w:link w:val="TY1Char"/>
    <w:autoRedefine/>
    <w:uiPriority w:val="99"/>
    <w:rsid w:val="006D7072"/>
    <w:pPr>
      <w:spacing w:beforeLines="50" w:afterLines="50" w:line="360" w:lineRule="auto"/>
      <w:jc w:val="left"/>
      <w:outlineLvl w:val="1"/>
    </w:pPr>
    <w:rPr>
      <w:rFonts w:ascii="宋体"/>
      <w:b/>
      <w:color w:val="000000"/>
      <w:sz w:val="36"/>
      <w:szCs w:val="20"/>
    </w:rPr>
  </w:style>
  <w:style w:type="character" w:customStyle="1" w:styleId="TY1Char">
    <w:name w:val="TY1 Char"/>
    <w:link w:val="TY1"/>
    <w:uiPriority w:val="99"/>
    <w:locked/>
    <w:rsid w:val="006D7072"/>
    <w:rPr>
      <w:rFonts w:ascii="宋体"/>
      <w:b/>
      <w:color w:val="000000"/>
      <w:kern w:val="2"/>
      <w:sz w:val="36"/>
    </w:rPr>
  </w:style>
  <w:style w:type="paragraph" w:styleId="Title">
    <w:name w:val="Title"/>
    <w:basedOn w:val="Normal"/>
    <w:next w:val="Normal"/>
    <w:link w:val="TitleChar"/>
    <w:uiPriority w:val="99"/>
    <w:qFormat/>
    <w:rsid w:val="000B61D9"/>
    <w:pPr>
      <w:spacing w:before="240" w:after="60"/>
      <w:jc w:val="center"/>
      <w:outlineLvl w:val="0"/>
    </w:pPr>
    <w:rPr>
      <w:rFonts w:ascii="Cambria" w:hAnsi="Cambria"/>
      <w:b/>
      <w:kern w:val="0"/>
      <w:sz w:val="32"/>
      <w:szCs w:val="20"/>
    </w:rPr>
  </w:style>
  <w:style w:type="character" w:customStyle="1" w:styleId="TitleChar">
    <w:name w:val="Title Char"/>
    <w:basedOn w:val="DefaultParagraphFont"/>
    <w:link w:val="Title"/>
    <w:uiPriority w:val="99"/>
    <w:locked/>
    <w:rsid w:val="000B61D9"/>
    <w:rPr>
      <w:rFonts w:ascii="Cambria" w:eastAsia="宋体" w:hAnsi="Cambria" w:cs="Times New Roman"/>
      <w:b/>
      <w:sz w:val="32"/>
    </w:rPr>
  </w:style>
  <w:style w:type="paragraph" w:customStyle="1" w:styleId="TY2">
    <w:name w:val="TY2"/>
    <w:basedOn w:val="Title"/>
    <w:link w:val="TY2Char"/>
    <w:autoRedefine/>
    <w:uiPriority w:val="99"/>
    <w:rsid w:val="007C7137"/>
    <w:pPr>
      <w:numPr>
        <w:ilvl w:val="1"/>
        <w:numId w:val="4"/>
      </w:numPr>
      <w:tabs>
        <w:tab w:val="left" w:pos="660"/>
      </w:tabs>
      <w:spacing w:before="0" w:afterLines="50" w:line="288" w:lineRule="auto"/>
      <w:ind w:left="2812" w:hanging="2812"/>
      <w:jc w:val="left"/>
      <w:outlineLvl w:val="2"/>
    </w:pPr>
    <w:rPr>
      <w:rFonts w:ascii="Calibri" w:eastAsia="黑体" w:hAnsi="Calibri"/>
    </w:rPr>
  </w:style>
  <w:style w:type="paragraph" w:customStyle="1" w:styleId="TY3">
    <w:name w:val="TY3"/>
    <w:basedOn w:val="Normal"/>
    <w:next w:val="Normal"/>
    <w:link w:val="TY3Char"/>
    <w:autoRedefine/>
    <w:uiPriority w:val="99"/>
    <w:rsid w:val="00C90574"/>
    <w:pPr>
      <w:spacing w:line="360" w:lineRule="auto"/>
    </w:pPr>
    <w:rPr>
      <w:kern w:val="0"/>
      <w:sz w:val="24"/>
      <w:szCs w:val="20"/>
    </w:rPr>
  </w:style>
  <w:style w:type="paragraph" w:styleId="Header">
    <w:name w:val="header"/>
    <w:basedOn w:val="Normal"/>
    <w:link w:val="HeaderChar"/>
    <w:uiPriority w:val="99"/>
    <w:rsid w:val="007C7137"/>
    <w:pPr>
      <w:pBdr>
        <w:bottom w:val="single" w:sz="6" w:space="1" w:color="auto"/>
      </w:pBdr>
      <w:tabs>
        <w:tab w:val="center" w:pos="4153"/>
        <w:tab w:val="right" w:pos="8306"/>
      </w:tabs>
      <w:snapToGrid w:val="0"/>
      <w:jc w:val="center"/>
    </w:pPr>
    <w:rPr>
      <w:kern w:val="0"/>
      <w:sz w:val="18"/>
      <w:szCs w:val="20"/>
    </w:rPr>
  </w:style>
  <w:style w:type="character" w:customStyle="1" w:styleId="HeaderChar">
    <w:name w:val="Header Char"/>
    <w:basedOn w:val="DefaultParagraphFont"/>
    <w:link w:val="Header"/>
    <w:uiPriority w:val="99"/>
    <w:locked/>
    <w:rsid w:val="007C7137"/>
    <w:rPr>
      <w:rFonts w:cs="Times New Roman"/>
      <w:sz w:val="18"/>
    </w:rPr>
  </w:style>
  <w:style w:type="paragraph" w:styleId="Footer">
    <w:name w:val="footer"/>
    <w:basedOn w:val="Normal"/>
    <w:link w:val="FooterChar"/>
    <w:uiPriority w:val="99"/>
    <w:rsid w:val="007C7137"/>
    <w:pPr>
      <w:tabs>
        <w:tab w:val="center" w:pos="4153"/>
        <w:tab w:val="right" w:pos="8306"/>
      </w:tabs>
      <w:snapToGrid w:val="0"/>
      <w:jc w:val="left"/>
    </w:pPr>
    <w:rPr>
      <w:kern w:val="0"/>
      <w:sz w:val="18"/>
      <w:szCs w:val="20"/>
    </w:rPr>
  </w:style>
  <w:style w:type="character" w:customStyle="1" w:styleId="FooterChar">
    <w:name w:val="Footer Char"/>
    <w:basedOn w:val="DefaultParagraphFont"/>
    <w:link w:val="Footer"/>
    <w:uiPriority w:val="99"/>
    <w:locked/>
    <w:rsid w:val="007C7137"/>
    <w:rPr>
      <w:rFonts w:cs="Times New Roman"/>
      <w:sz w:val="18"/>
    </w:rPr>
  </w:style>
  <w:style w:type="character" w:customStyle="1" w:styleId="TY2Char">
    <w:name w:val="TY2 Char"/>
    <w:link w:val="TY2"/>
    <w:uiPriority w:val="99"/>
    <w:locked/>
    <w:rsid w:val="007C7137"/>
    <w:rPr>
      <w:rFonts w:ascii="Calibri" w:eastAsia="黑体" w:hAnsi="Calibri"/>
      <w:b/>
      <w:sz w:val="32"/>
    </w:rPr>
  </w:style>
  <w:style w:type="paragraph" w:customStyle="1" w:styleId="TY4">
    <w:name w:val="TY4"/>
    <w:basedOn w:val="Title"/>
    <w:uiPriority w:val="99"/>
    <w:rsid w:val="007C7137"/>
    <w:pPr>
      <w:tabs>
        <w:tab w:val="num" w:pos="360"/>
        <w:tab w:val="left" w:pos="880"/>
      </w:tabs>
      <w:spacing w:before="0" w:after="0" w:line="288" w:lineRule="auto"/>
      <w:ind w:hanging="420"/>
      <w:jc w:val="left"/>
      <w:outlineLvl w:val="4"/>
    </w:pPr>
    <w:rPr>
      <w:rFonts w:ascii="Times New Roman" w:hAnsi="Times New Roman"/>
      <w:b w:val="0"/>
      <w:sz w:val="22"/>
    </w:rPr>
  </w:style>
  <w:style w:type="character" w:customStyle="1" w:styleId="TY3Char">
    <w:name w:val="TY3 Char"/>
    <w:link w:val="TY3"/>
    <w:uiPriority w:val="99"/>
    <w:locked/>
    <w:rsid w:val="00C90574"/>
    <w:rPr>
      <w:rFonts w:ascii="Calibri" w:eastAsia="宋体" w:hAnsi="Calibri"/>
      <w:sz w:val="24"/>
    </w:rPr>
  </w:style>
  <w:style w:type="paragraph" w:styleId="ListParagraph">
    <w:name w:val="List Paragraph"/>
    <w:basedOn w:val="Normal"/>
    <w:uiPriority w:val="99"/>
    <w:qFormat/>
    <w:rsid w:val="00AC3540"/>
    <w:pPr>
      <w:ind w:firstLineChars="200" w:firstLine="420"/>
    </w:pPr>
    <w:rPr>
      <w:szCs w:val="22"/>
    </w:rPr>
  </w:style>
  <w:style w:type="paragraph" w:styleId="NoSpacing">
    <w:name w:val="No Spacing"/>
    <w:link w:val="NoSpacingChar"/>
    <w:uiPriority w:val="99"/>
    <w:qFormat/>
    <w:rsid w:val="00C90574"/>
    <w:rPr>
      <w:kern w:val="0"/>
      <w:sz w:val="22"/>
    </w:rPr>
  </w:style>
  <w:style w:type="character" w:customStyle="1" w:styleId="NoSpacingChar">
    <w:name w:val="No Spacing Char"/>
    <w:link w:val="NoSpacing"/>
    <w:uiPriority w:val="99"/>
    <w:locked/>
    <w:rsid w:val="00C90574"/>
    <w:rPr>
      <w:sz w:val="22"/>
      <w:lang w:val="en-US" w:eastAsia="zh-CN"/>
    </w:rPr>
  </w:style>
  <w:style w:type="paragraph" w:styleId="BalloonText">
    <w:name w:val="Balloon Text"/>
    <w:basedOn w:val="Normal"/>
    <w:link w:val="BalloonTextChar"/>
    <w:uiPriority w:val="99"/>
    <w:semiHidden/>
    <w:rsid w:val="00C90574"/>
    <w:rPr>
      <w:kern w:val="0"/>
      <w:sz w:val="18"/>
      <w:szCs w:val="20"/>
    </w:rPr>
  </w:style>
  <w:style w:type="character" w:customStyle="1" w:styleId="BalloonTextChar">
    <w:name w:val="Balloon Text Char"/>
    <w:basedOn w:val="DefaultParagraphFont"/>
    <w:link w:val="BalloonText"/>
    <w:uiPriority w:val="99"/>
    <w:semiHidden/>
    <w:locked/>
    <w:rsid w:val="00C90574"/>
    <w:rPr>
      <w:rFonts w:cs="Times New Roman"/>
      <w:sz w:val="18"/>
    </w:rPr>
  </w:style>
  <w:style w:type="character" w:styleId="CommentReference">
    <w:name w:val="annotation reference"/>
    <w:basedOn w:val="DefaultParagraphFont"/>
    <w:uiPriority w:val="99"/>
    <w:semiHidden/>
    <w:rsid w:val="0072178E"/>
    <w:rPr>
      <w:rFonts w:cs="Times New Roman"/>
      <w:sz w:val="21"/>
    </w:rPr>
  </w:style>
  <w:style w:type="paragraph" w:styleId="CommentText">
    <w:name w:val="annotation text"/>
    <w:basedOn w:val="Normal"/>
    <w:link w:val="CommentTextChar"/>
    <w:uiPriority w:val="99"/>
    <w:semiHidden/>
    <w:rsid w:val="0072178E"/>
    <w:pPr>
      <w:jc w:val="left"/>
    </w:pPr>
    <w:rPr>
      <w:kern w:val="0"/>
      <w:sz w:val="20"/>
      <w:szCs w:val="20"/>
    </w:rPr>
  </w:style>
  <w:style w:type="character" w:customStyle="1" w:styleId="CommentTextChar">
    <w:name w:val="Comment Text Char"/>
    <w:basedOn w:val="DefaultParagraphFont"/>
    <w:link w:val="CommentText"/>
    <w:uiPriority w:val="99"/>
    <w:semiHidden/>
    <w:locked/>
    <w:rsid w:val="0072178E"/>
    <w:rPr>
      <w:rFonts w:cs="Times New Roman"/>
    </w:rPr>
  </w:style>
  <w:style w:type="paragraph" w:styleId="CommentSubject">
    <w:name w:val="annotation subject"/>
    <w:basedOn w:val="CommentText"/>
    <w:next w:val="CommentText"/>
    <w:link w:val="CommentSubjectChar"/>
    <w:uiPriority w:val="99"/>
    <w:semiHidden/>
    <w:rsid w:val="0072178E"/>
    <w:rPr>
      <w:b/>
    </w:rPr>
  </w:style>
  <w:style w:type="character" w:customStyle="1" w:styleId="CommentSubjectChar">
    <w:name w:val="Comment Subject Char"/>
    <w:basedOn w:val="CommentTextChar"/>
    <w:link w:val="CommentSubject"/>
    <w:uiPriority w:val="99"/>
    <w:semiHidden/>
    <w:locked/>
    <w:rsid w:val="0072178E"/>
    <w:rPr>
      <w:b/>
    </w:rPr>
  </w:style>
  <w:style w:type="paragraph" w:customStyle="1" w:styleId="QT1">
    <w:name w:val="QT1"/>
    <w:link w:val="QT1Char"/>
    <w:uiPriority w:val="99"/>
    <w:rsid w:val="00D14B4A"/>
    <w:pPr>
      <w:jc w:val="center"/>
    </w:pPr>
    <w:rPr>
      <w:kern w:val="44"/>
      <w:sz w:val="22"/>
    </w:rPr>
  </w:style>
  <w:style w:type="paragraph" w:styleId="TOC2">
    <w:name w:val="toc 2"/>
    <w:basedOn w:val="Normal"/>
    <w:next w:val="Normal"/>
    <w:autoRedefine/>
    <w:uiPriority w:val="99"/>
    <w:locked/>
    <w:rsid w:val="009E7A84"/>
    <w:pPr>
      <w:tabs>
        <w:tab w:val="right" w:leader="dot" w:pos="8296"/>
      </w:tabs>
      <w:spacing w:line="360" w:lineRule="auto"/>
    </w:pPr>
  </w:style>
  <w:style w:type="character" w:customStyle="1" w:styleId="QT1Char">
    <w:name w:val="QT1 Char"/>
    <w:link w:val="QT1"/>
    <w:uiPriority w:val="99"/>
    <w:locked/>
    <w:rsid w:val="00D14B4A"/>
    <w:rPr>
      <w:kern w:val="44"/>
      <w:sz w:val="22"/>
    </w:rPr>
  </w:style>
  <w:style w:type="character" w:styleId="Hyperlink">
    <w:name w:val="Hyperlink"/>
    <w:basedOn w:val="DefaultParagraphFont"/>
    <w:uiPriority w:val="99"/>
    <w:rsid w:val="007B3AD9"/>
    <w:rPr>
      <w:rFonts w:cs="Times New Roman"/>
      <w:color w:val="0000FF"/>
      <w:u w:val="single"/>
    </w:rPr>
  </w:style>
  <w:style w:type="paragraph" w:styleId="TOC1">
    <w:name w:val="toc 1"/>
    <w:basedOn w:val="Normal"/>
    <w:next w:val="Normal"/>
    <w:autoRedefine/>
    <w:uiPriority w:val="99"/>
    <w:locked/>
    <w:rsid w:val="009E7A84"/>
  </w:style>
  <w:style w:type="numbering" w:customStyle="1" w:styleId="TY">
    <w:name w:val="TY"/>
    <w:rsid w:val="007633C0"/>
    <w:pPr>
      <w:numPr>
        <w:numId w:val="3"/>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emf"/><Relationship Id="rId7" Type="http://schemas.openxmlformats.org/officeDocument/2006/relationships/footer" Target="footer1.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32</Pages>
  <Words>996</Words>
  <Characters>5681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青岛市既有住宅加装电梯设计导则</dc:title>
  <dc:subject>（讨论稿）</dc:subject>
  <dc:creator>W.王伟</dc:creator>
  <cp:keywords/>
  <dc:description/>
  <cp:lastModifiedBy>cxjsw</cp:lastModifiedBy>
  <cp:revision>5</cp:revision>
  <cp:lastPrinted>2016-12-09T01:48:00Z</cp:lastPrinted>
  <dcterms:created xsi:type="dcterms:W3CDTF">2016-12-09T01:46:00Z</dcterms:created>
  <dcterms:modified xsi:type="dcterms:W3CDTF">2016-12-09T01:51:00Z</dcterms:modified>
</cp:coreProperties>
</file>